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26" w:rsidRDefault="008451B1" w:rsidP="00FD605D">
      <w:pPr>
        <w:pStyle w:val="1"/>
        <w:spacing w:after="249"/>
      </w:pPr>
      <w:r>
        <w:rPr>
          <w:rFonts w:hint="eastAsia"/>
        </w:rPr>
        <w:t>基于神经网络模型的恒生指数</w:t>
      </w:r>
      <w:r w:rsidR="00573B6C">
        <w:rPr>
          <w:rFonts w:hint="eastAsia"/>
        </w:rPr>
        <w:t>看涨</w:t>
      </w:r>
      <w:r>
        <w:rPr>
          <w:rFonts w:hint="eastAsia"/>
        </w:rPr>
        <w:t>期权定价实证分析</w:t>
      </w:r>
      <w:r w:rsidR="00C22ED6">
        <w:t xml:space="preserve"> </w:t>
      </w:r>
    </w:p>
    <w:p w:rsidR="00394674" w:rsidRDefault="00394674" w:rsidP="00394674">
      <w:pPr>
        <w:ind w:firstLineChars="0" w:firstLine="0"/>
        <w:jc w:val="center"/>
      </w:pPr>
      <w:r>
        <w:rPr>
          <w:rFonts w:hint="eastAsia"/>
        </w:rPr>
        <w:t>莫海军</w:t>
      </w:r>
    </w:p>
    <w:p w:rsidR="00394674" w:rsidRPr="00394674" w:rsidRDefault="00394674" w:rsidP="00394674">
      <w:pPr>
        <w:ind w:firstLineChars="0" w:firstLine="0"/>
        <w:jc w:val="center"/>
      </w:pPr>
      <w:r>
        <w:rPr>
          <w:rFonts w:hint="eastAsia"/>
        </w:rPr>
        <w:t>（中信建投期货，重庆，</w:t>
      </w:r>
      <w:r>
        <w:rPr>
          <w:rFonts w:hint="eastAsia"/>
        </w:rPr>
        <w:t>400014</w:t>
      </w:r>
      <w:r>
        <w:rPr>
          <w:rFonts w:hint="eastAsia"/>
        </w:rPr>
        <w:t>）</w:t>
      </w:r>
    </w:p>
    <w:p w:rsidR="0039240C" w:rsidRPr="0039240C" w:rsidRDefault="00394674" w:rsidP="00AA1B18">
      <w:pPr>
        <w:spacing w:beforeLines="100" w:afterLines="50"/>
        <w:ind w:firstLineChars="0" w:firstLine="0"/>
      </w:pPr>
      <w:r w:rsidRPr="00822709">
        <w:rPr>
          <w:rFonts w:hint="eastAsia"/>
          <w:b/>
        </w:rPr>
        <w:t>摘要</w:t>
      </w:r>
      <w:r w:rsidR="00822709" w:rsidRPr="00822709">
        <w:rPr>
          <w:rFonts w:hint="eastAsia"/>
          <w:b/>
        </w:rPr>
        <w:t>：</w:t>
      </w:r>
      <w:r w:rsidR="007A7D56" w:rsidRPr="007A7D56">
        <w:rPr>
          <w:rFonts w:hint="eastAsia"/>
        </w:rPr>
        <w:t>B</w:t>
      </w:r>
      <w:r w:rsidR="00485EB5">
        <w:rPr>
          <w:rFonts w:hint="eastAsia"/>
        </w:rPr>
        <w:t>-</w:t>
      </w:r>
      <w:r w:rsidR="007A7D56" w:rsidRPr="007A7D56">
        <w:rPr>
          <w:rFonts w:hint="eastAsia"/>
        </w:rPr>
        <w:t>S</w:t>
      </w:r>
      <w:r w:rsidR="00485EB5">
        <w:rPr>
          <w:rFonts w:hint="eastAsia"/>
        </w:rPr>
        <w:t>期权定价模型</w:t>
      </w:r>
      <w:r w:rsidR="007A7D56">
        <w:rPr>
          <w:rFonts w:hint="eastAsia"/>
        </w:rPr>
        <w:t>在期权定价中具有基础性地位</w:t>
      </w:r>
      <w:r w:rsidR="00391477">
        <w:rPr>
          <w:rFonts w:hint="eastAsia"/>
        </w:rPr>
        <w:t>，但</w:t>
      </w:r>
      <w:r w:rsidR="00B728D9">
        <w:rPr>
          <w:rFonts w:hint="eastAsia"/>
        </w:rPr>
        <w:t>由于</w:t>
      </w:r>
      <w:r w:rsidR="00B728D9">
        <w:rPr>
          <w:rFonts w:hint="eastAsia"/>
        </w:rPr>
        <w:t>B-S</w:t>
      </w:r>
      <w:r w:rsidR="00B728D9">
        <w:rPr>
          <w:rFonts w:hint="eastAsia"/>
        </w:rPr>
        <w:t>期权定价模型</w:t>
      </w:r>
      <w:r w:rsidR="00485EB5">
        <w:rPr>
          <w:rFonts w:hint="eastAsia"/>
        </w:rPr>
        <w:t>具有一定的理论缺陷，这使得</w:t>
      </w:r>
      <w:r w:rsidR="00B728D9">
        <w:rPr>
          <w:rFonts w:hint="eastAsia"/>
        </w:rPr>
        <w:t>他在实际定价过程中</w:t>
      </w:r>
      <w:r w:rsidR="00485EB5">
        <w:rPr>
          <w:rFonts w:hint="eastAsia"/>
        </w:rPr>
        <w:t>会出现系统性偏差</w:t>
      </w:r>
      <w:r w:rsidR="007A7D56">
        <w:rPr>
          <w:rFonts w:hint="eastAsia"/>
        </w:rPr>
        <w:t>。</w:t>
      </w:r>
      <w:r w:rsidR="00485EB5">
        <w:rPr>
          <w:rFonts w:hint="eastAsia"/>
        </w:rPr>
        <w:t>本文</w:t>
      </w:r>
      <w:r w:rsidR="00270AAA">
        <w:rPr>
          <w:rFonts w:hint="eastAsia"/>
        </w:rPr>
        <w:t>构建了一个用恒生指数、执行价格、距离到期日时间、无风险利率、期权上一交易日价格五个变量作为输入变量，将期权价格作为输出变量的隐层节点数为</w:t>
      </w:r>
      <w:r w:rsidR="00270AAA">
        <w:rPr>
          <w:rFonts w:hint="eastAsia"/>
        </w:rPr>
        <w:t>4</w:t>
      </w:r>
      <w:r w:rsidR="00270AAA">
        <w:rPr>
          <w:rFonts w:hint="eastAsia"/>
        </w:rPr>
        <w:t>的</w:t>
      </w:r>
      <w:r w:rsidR="00270AAA">
        <w:rPr>
          <w:rFonts w:hint="eastAsia"/>
        </w:rPr>
        <w:t>BP</w:t>
      </w:r>
      <w:r w:rsidR="00485EB5">
        <w:rPr>
          <w:rFonts w:hint="eastAsia"/>
        </w:rPr>
        <w:t>神经网络模型</w:t>
      </w:r>
      <w:r w:rsidR="00270AAA">
        <w:rPr>
          <w:rFonts w:hint="eastAsia"/>
        </w:rPr>
        <w:t>，并用该模型</w:t>
      </w:r>
      <w:r w:rsidR="00485EB5">
        <w:rPr>
          <w:rFonts w:hint="eastAsia"/>
        </w:rPr>
        <w:t>对</w:t>
      </w:r>
      <w:r w:rsidR="00B728D9">
        <w:rPr>
          <w:rFonts w:hint="eastAsia"/>
        </w:rPr>
        <w:t>恒生指数</w:t>
      </w:r>
      <w:r w:rsidR="00573B6C">
        <w:rPr>
          <w:rFonts w:hint="eastAsia"/>
        </w:rPr>
        <w:t>看涨</w:t>
      </w:r>
      <w:r w:rsidR="00485EB5">
        <w:rPr>
          <w:rFonts w:hint="eastAsia"/>
        </w:rPr>
        <w:t>期权进行定价</w:t>
      </w:r>
      <w:r w:rsidR="00270AAA">
        <w:rPr>
          <w:rFonts w:hint="eastAsia"/>
        </w:rPr>
        <w:t>。</w:t>
      </w:r>
      <w:r w:rsidR="00B728D9">
        <w:rPr>
          <w:rFonts w:hint="eastAsia"/>
        </w:rPr>
        <w:t>将定价效果与传统</w:t>
      </w:r>
      <w:r w:rsidR="00B728D9">
        <w:rPr>
          <w:rFonts w:hint="eastAsia"/>
        </w:rPr>
        <w:t>B-S</w:t>
      </w:r>
      <w:r w:rsidR="00B728D9">
        <w:rPr>
          <w:rFonts w:hint="eastAsia"/>
        </w:rPr>
        <w:t>期权定价模型进行比较</w:t>
      </w:r>
      <w:r w:rsidR="00270AAA">
        <w:rPr>
          <w:rFonts w:hint="eastAsia"/>
        </w:rPr>
        <w:t>，</w:t>
      </w:r>
      <w:r w:rsidR="00B728D9">
        <w:rPr>
          <w:rFonts w:hint="eastAsia"/>
        </w:rPr>
        <w:t>结果显示，神经网络模型定价效果优于</w:t>
      </w:r>
      <w:r w:rsidR="00B728D9">
        <w:rPr>
          <w:rFonts w:hint="eastAsia"/>
        </w:rPr>
        <w:t>B-S</w:t>
      </w:r>
      <w:r w:rsidR="00B728D9">
        <w:rPr>
          <w:rFonts w:hint="eastAsia"/>
        </w:rPr>
        <w:t>期权定价模型</w:t>
      </w:r>
      <w:r w:rsidR="007A7D56">
        <w:rPr>
          <w:rFonts w:hint="eastAsia"/>
        </w:rPr>
        <w:t>。</w:t>
      </w:r>
    </w:p>
    <w:p w:rsidR="0039240C" w:rsidRPr="00394674" w:rsidRDefault="00394674" w:rsidP="00AA1B18">
      <w:pPr>
        <w:spacing w:afterLines="100"/>
        <w:ind w:firstLineChars="0" w:firstLine="0"/>
      </w:pPr>
      <w:r w:rsidRPr="00822709">
        <w:rPr>
          <w:rFonts w:hint="eastAsia"/>
          <w:b/>
        </w:rPr>
        <w:t>关键词：</w:t>
      </w:r>
      <w:r w:rsidR="00C22ED6">
        <w:rPr>
          <w:rFonts w:hint="eastAsia"/>
        </w:rPr>
        <w:t>神经网络</w:t>
      </w:r>
      <w:r w:rsidR="00C22ED6">
        <w:rPr>
          <w:rFonts w:hint="eastAsia"/>
        </w:rPr>
        <w:t xml:space="preserve">  </w:t>
      </w:r>
      <w:r w:rsidR="00C22ED6">
        <w:rPr>
          <w:rFonts w:hint="eastAsia"/>
        </w:rPr>
        <w:t>期权定价</w:t>
      </w:r>
      <w:r>
        <w:rPr>
          <w:rFonts w:hint="eastAsia"/>
        </w:rPr>
        <w:t xml:space="preserve">   </w:t>
      </w:r>
      <w:r w:rsidR="00C22ED6">
        <w:rPr>
          <w:rFonts w:hint="eastAsia"/>
        </w:rPr>
        <w:t>恒生指数</w:t>
      </w:r>
    </w:p>
    <w:p w:rsidR="00B90219" w:rsidRPr="00B90219" w:rsidRDefault="00B90219" w:rsidP="005035FB">
      <w:pPr>
        <w:pStyle w:val="2"/>
        <w:spacing w:before="156" w:after="156"/>
      </w:pPr>
      <w:r w:rsidRPr="00B90219">
        <w:rPr>
          <w:rFonts w:hint="eastAsia"/>
        </w:rPr>
        <w:t>一、引言</w:t>
      </w:r>
    </w:p>
    <w:p w:rsidR="00F6070B" w:rsidRDefault="007C5A13" w:rsidP="00F6070B">
      <w:pPr>
        <w:ind w:firstLine="420"/>
      </w:pPr>
      <w:r>
        <w:rPr>
          <w:rFonts w:hint="eastAsia"/>
        </w:rPr>
        <w:t>沪深</w:t>
      </w:r>
      <w:r>
        <w:rPr>
          <w:rFonts w:hint="eastAsia"/>
        </w:rPr>
        <w:t>300</w:t>
      </w:r>
      <w:r>
        <w:rPr>
          <w:rFonts w:hint="eastAsia"/>
        </w:rPr>
        <w:t>股指期权</w:t>
      </w:r>
      <w:r w:rsidR="008451B1">
        <w:rPr>
          <w:rFonts w:hint="eastAsia"/>
        </w:rPr>
        <w:t>合约</w:t>
      </w:r>
      <w:r>
        <w:rPr>
          <w:rFonts w:hint="eastAsia"/>
        </w:rPr>
        <w:t>即将进入仿真阶段，这意味着我国金融市场</w:t>
      </w:r>
      <w:r w:rsidR="00CF3C7B">
        <w:rPr>
          <w:rFonts w:hint="eastAsia"/>
        </w:rPr>
        <w:t>即将</w:t>
      </w:r>
      <w:r>
        <w:rPr>
          <w:rFonts w:hint="eastAsia"/>
        </w:rPr>
        <w:t>步入期权时代</w:t>
      </w:r>
      <w:r w:rsidR="00592626">
        <w:rPr>
          <w:rFonts w:hint="eastAsia"/>
        </w:rPr>
        <w:t>。</w:t>
      </w:r>
      <w:r w:rsidR="00305884">
        <w:rPr>
          <w:rFonts w:hint="eastAsia"/>
        </w:rPr>
        <w:t>在期权的研究领域中，期权定价无疑占据着核心地位。</w:t>
      </w:r>
    </w:p>
    <w:p w:rsidR="007C5A13" w:rsidRDefault="007C5A13" w:rsidP="00C26D70">
      <w:pPr>
        <w:ind w:firstLine="420"/>
      </w:pPr>
      <w:r>
        <w:rPr>
          <w:rFonts w:hint="eastAsia"/>
        </w:rPr>
        <w:t>早在</w:t>
      </w:r>
      <w:r>
        <w:rPr>
          <w:rFonts w:hint="eastAsia"/>
        </w:rPr>
        <w:t>1900</w:t>
      </w:r>
      <w:r>
        <w:rPr>
          <w:rFonts w:hint="eastAsia"/>
        </w:rPr>
        <w:t>年，法国数学家</w:t>
      </w:r>
      <w:r>
        <w:rPr>
          <w:rFonts w:hint="eastAsia"/>
        </w:rPr>
        <w:t>Louis Bachelier</w:t>
      </w:r>
      <w:r>
        <w:rPr>
          <w:rFonts w:hint="eastAsia"/>
        </w:rPr>
        <w:t>在他的博士论文</w:t>
      </w:r>
      <w:r>
        <w:rPr>
          <w:rFonts w:hint="eastAsia"/>
        </w:rPr>
        <w:t>Theorie de laspeculation</w:t>
      </w:r>
      <w:r>
        <w:rPr>
          <w:rFonts w:hint="eastAsia"/>
        </w:rPr>
        <w:t>中就给出了一个看涨期权价格</w:t>
      </w:r>
      <w:r w:rsidR="00C26D70">
        <w:rPr>
          <w:rFonts w:hint="eastAsia"/>
        </w:rPr>
        <w:t>。之后，期权定价研究一直发展缓慢，</w:t>
      </w:r>
      <w:r>
        <w:rPr>
          <w:rFonts w:hint="eastAsia"/>
        </w:rPr>
        <w:t>真正让期权</w:t>
      </w:r>
      <w:r w:rsidR="00860121">
        <w:rPr>
          <w:rFonts w:hint="eastAsia"/>
        </w:rPr>
        <w:t>定价理论取得革命性进展的是</w:t>
      </w:r>
      <w:r w:rsidR="00860121">
        <w:rPr>
          <w:rFonts w:hint="eastAsia"/>
        </w:rPr>
        <w:t>Black</w:t>
      </w:r>
      <w:r w:rsidR="00860121">
        <w:rPr>
          <w:rFonts w:hint="eastAsia"/>
        </w:rPr>
        <w:t>和</w:t>
      </w:r>
      <w:r w:rsidR="00860121">
        <w:rPr>
          <w:rFonts w:hint="eastAsia"/>
        </w:rPr>
        <w:t>Scholes</w:t>
      </w:r>
      <w:r w:rsidR="00860121">
        <w:rPr>
          <w:rFonts w:hint="eastAsia"/>
        </w:rPr>
        <w:t>在</w:t>
      </w:r>
      <w:r w:rsidR="00860121">
        <w:rPr>
          <w:rFonts w:hint="eastAsia"/>
        </w:rPr>
        <w:t>1973</w:t>
      </w:r>
      <w:r w:rsidR="00860121">
        <w:rPr>
          <w:rFonts w:hint="eastAsia"/>
        </w:rPr>
        <w:t>年推导出的</w:t>
      </w:r>
      <w:r w:rsidR="00860121">
        <w:rPr>
          <w:rFonts w:hint="eastAsia"/>
        </w:rPr>
        <w:t>Black-Scholes</w:t>
      </w:r>
      <w:r w:rsidR="00860121">
        <w:rPr>
          <w:rFonts w:hint="eastAsia"/>
        </w:rPr>
        <w:t>期权定价模型。</w:t>
      </w:r>
      <w:r w:rsidR="005A3FC6">
        <w:rPr>
          <w:rFonts w:hint="eastAsia"/>
        </w:rPr>
        <w:t>B-S</w:t>
      </w:r>
      <w:r w:rsidR="005A3FC6">
        <w:rPr>
          <w:rFonts w:hint="eastAsia"/>
        </w:rPr>
        <w:t>公式建立在如下假设前提下：</w:t>
      </w:r>
      <w:r w:rsidR="005A3FC6">
        <w:rPr>
          <w:rFonts w:hint="eastAsia"/>
        </w:rPr>
        <w:t>1</w:t>
      </w:r>
      <w:r w:rsidR="005A3FC6">
        <w:rPr>
          <w:rFonts w:hint="eastAsia"/>
        </w:rPr>
        <w:t>、标的资产价格遵循几何布朗运动。</w:t>
      </w:r>
      <w:r w:rsidR="005A3FC6">
        <w:rPr>
          <w:rFonts w:hint="eastAsia"/>
        </w:rPr>
        <w:t>2</w:t>
      </w:r>
      <w:r w:rsidR="005A3FC6">
        <w:rPr>
          <w:rFonts w:hint="eastAsia"/>
        </w:rPr>
        <w:t>、无风险利率</w:t>
      </w:r>
      <w:r w:rsidR="005A3FC6" w:rsidRPr="005A3FC6">
        <w:rPr>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DSMT4" ShapeID="_x0000_i1025" DrawAspect="Content" ObjectID="_1401692323" r:id="rId9"/>
        </w:object>
      </w:r>
      <w:r w:rsidR="005A3FC6">
        <w:rPr>
          <w:rFonts w:hint="eastAsia"/>
        </w:rPr>
        <w:t>为常数。</w:t>
      </w:r>
      <w:r w:rsidR="005A3FC6">
        <w:rPr>
          <w:rFonts w:hint="eastAsia"/>
        </w:rPr>
        <w:t>3</w:t>
      </w:r>
      <w:r w:rsidR="005A3FC6">
        <w:rPr>
          <w:rFonts w:hint="eastAsia"/>
        </w:rPr>
        <w:t>、证券在期权定价期内没有红利发放。</w:t>
      </w:r>
      <w:r w:rsidR="005A3FC6">
        <w:rPr>
          <w:rFonts w:hint="eastAsia"/>
        </w:rPr>
        <w:t>4</w:t>
      </w:r>
      <w:r w:rsidR="005A3FC6">
        <w:rPr>
          <w:rFonts w:hint="eastAsia"/>
        </w:rPr>
        <w:t>、市场允许卖空而且价格可分。</w:t>
      </w:r>
      <w:r w:rsidR="005A3FC6">
        <w:rPr>
          <w:rFonts w:hint="eastAsia"/>
        </w:rPr>
        <w:t>5</w:t>
      </w:r>
      <w:r w:rsidR="005A3FC6">
        <w:rPr>
          <w:rFonts w:hint="eastAsia"/>
        </w:rPr>
        <w:t>、没有交易费用和税收。</w:t>
      </w:r>
      <w:r w:rsidR="005A3FC6">
        <w:rPr>
          <w:rFonts w:hint="eastAsia"/>
        </w:rPr>
        <w:t>6</w:t>
      </w:r>
      <w:r w:rsidR="005A3FC6">
        <w:rPr>
          <w:rFonts w:hint="eastAsia"/>
        </w:rPr>
        <w:t>、交易市场不存在无风险套利机会。</w:t>
      </w:r>
      <w:r w:rsidR="005A3FC6">
        <w:rPr>
          <w:rFonts w:hint="eastAsia"/>
        </w:rPr>
        <w:t>7</w:t>
      </w:r>
      <w:r w:rsidR="005A3FC6">
        <w:rPr>
          <w:rFonts w:hint="eastAsia"/>
        </w:rPr>
        <w:t>、证券的买卖交易可以连续进行。</w:t>
      </w:r>
      <w:r w:rsidR="00860121">
        <w:rPr>
          <w:rFonts w:hint="eastAsia"/>
        </w:rPr>
        <w:t>在</w:t>
      </w:r>
      <w:r w:rsidR="00C26D70">
        <w:rPr>
          <w:rFonts w:hint="eastAsia"/>
        </w:rPr>
        <w:t>这</w:t>
      </w:r>
      <w:r w:rsidR="00860121">
        <w:rPr>
          <w:rFonts w:hint="eastAsia"/>
        </w:rPr>
        <w:t>一系列假设条件下，</w:t>
      </w:r>
      <w:r w:rsidR="00860121">
        <w:rPr>
          <w:rFonts w:hint="eastAsia"/>
        </w:rPr>
        <w:t>Black</w:t>
      </w:r>
      <w:r w:rsidR="00860121">
        <w:rPr>
          <w:rFonts w:hint="eastAsia"/>
        </w:rPr>
        <w:t>和</w:t>
      </w:r>
      <w:r w:rsidR="00860121">
        <w:rPr>
          <w:rFonts w:hint="eastAsia"/>
        </w:rPr>
        <w:t>Scholes</w:t>
      </w:r>
      <w:r w:rsidR="00860121">
        <w:rPr>
          <w:rFonts w:hint="eastAsia"/>
        </w:rPr>
        <w:t>给出了标的资产为不支付红利的股票的衍生证券在时刻</w:t>
      </w:r>
      <w:r w:rsidR="00860121">
        <w:rPr>
          <w:rFonts w:hint="eastAsia"/>
        </w:rPr>
        <w:t>t</w:t>
      </w:r>
      <w:r w:rsidR="00860121">
        <w:rPr>
          <w:rFonts w:hint="eastAsia"/>
        </w:rPr>
        <w:t>的价格所满足的偏微分方程：</w:t>
      </w:r>
    </w:p>
    <w:p w:rsidR="00860121" w:rsidRDefault="00860121" w:rsidP="00F6070B">
      <w:pPr>
        <w:ind w:firstLine="420"/>
      </w:pPr>
      <w:r w:rsidRPr="00860121">
        <w:rPr>
          <w:position w:val="-30"/>
        </w:rPr>
        <w:object w:dxaOrig="3159" w:dyaOrig="720">
          <v:shape id="_x0000_i1026" type="#_x0000_t75" style="width:158.25pt;height:36pt" o:ole="">
            <v:imagedata r:id="rId10" o:title=""/>
          </v:shape>
          <o:OLEObject Type="Embed" ProgID="Equation.DSMT4" ShapeID="_x0000_i1026" DrawAspect="Content" ObjectID="_1401692324" r:id="rId11"/>
        </w:object>
      </w:r>
    </w:p>
    <w:p w:rsidR="007C59F6" w:rsidRDefault="00860121" w:rsidP="007C59F6">
      <w:pPr>
        <w:ind w:firstLine="420"/>
      </w:pPr>
      <w:r>
        <w:rPr>
          <w:rFonts w:hint="eastAsia"/>
        </w:rPr>
        <w:t>这就是著名的</w:t>
      </w:r>
      <w:r>
        <w:rPr>
          <w:rFonts w:hint="eastAsia"/>
        </w:rPr>
        <w:t>Black-Scholes</w:t>
      </w:r>
      <w:r>
        <w:rPr>
          <w:rFonts w:hint="eastAsia"/>
        </w:rPr>
        <w:t>微分方程。</w:t>
      </w:r>
      <w:r w:rsidR="007C59F6">
        <w:rPr>
          <w:rFonts w:hint="eastAsia"/>
        </w:rPr>
        <w:t>由此结合一定的边界条件，可推出看涨期权和看跌期权的定价公式。在时刻</w:t>
      </w:r>
      <w:r w:rsidR="007C59F6">
        <w:rPr>
          <w:rFonts w:hint="eastAsia"/>
        </w:rPr>
        <w:t>t</w:t>
      </w:r>
      <w:r w:rsidR="007C59F6">
        <w:rPr>
          <w:rFonts w:hint="eastAsia"/>
        </w:rPr>
        <w:t>，欧式买权的价值为</w:t>
      </w:r>
      <w:r w:rsidR="007C59F6" w:rsidRPr="007C59F6">
        <w:rPr>
          <w:position w:val="-12"/>
        </w:rPr>
        <w:object w:dxaOrig="2820" w:dyaOrig="380">
          <v:shape id="_x0000_i1027" type="#_x0000_t75" style="width:141pt;height:18.75pt" o:ole="">
            <v:imagedata r:id="rId12" o:title=""/>
          </v:shape>
          <o:OLEObject Type="Embed" ProgID="Equation.DSMT4" ShapeID="_x0000_i1027" DrawAspect="Content" ObjectID="_1401692325" r:id="rId13"/>
        </w:object>
      </w:r>
      <w:r w:rsidR="007C59F6">
        <w:rPr>
          <w:rFonts w:hint="eastAsia"/>
        </w:rPr>
        <w:t>。其中，</w:t>
      </w:r>
      <w:r w:rsidR="007C59F6" w:rsidRPr="007C59F6">
        <w:rPr>
          <w:position w:val="-28"/>
        </w:rPr>
        <w:object w:dxaOrig="3320" w:dyaOrig="700">
          <v:shape id="_x0000_i1028" type="#_x0000_t75" style="width:165.75pt;height:35.25pt" o:ole="">
            <v:imagedata r:id="rId14" o:title=""/>
          </v:shape>
          <o:OLEObject Type="Embed" ProgID="Equation.DSMT4" ShapeID="_x0000_i1028" DrawAspect="Content" ObjectID="_1401692326" r:id="rId15"/>
        </w:object>
      </w:r>
      <w:r w:rsidR="007C59F6">
        <w:rPr>
          <w:rFonts w:hint="eastAsia"/>
        </w:rPr>
        <w:t>，</w:t>
      </w:r>
      <w:r w:rsidR="007C59F6" w:rsidRPr="007C59F6">
        <w:rPr>
          <w:position w:val="-12"/>
        </w:rPr>
        <w:object w:dxaOrig="1880" w:dyaOrig="380">
          <v:shape id="_x0000_i1029" type="#_x0000_t75" style="width:93.75pt;height:18.75pt" o:ole="">
            <v:imagedata r:id="rId16" o:title=""/>
          </v:shape>
          <o:OLEObject Type="Embed" ProgID="Equation.DSMT4" ShapeID="_x0000_i1029" DrawAspect="Content" ObjectID="_1401692327" r:id="rId17"/>
        </w:object>
      </w:r>
      <w:r w:rsidR="007C59F6">
        <w:rPr>
          <w:rFonts w:hint="eastAsia"/>
        </w:rPr>
        <w:t>。</w:t>
      </w:r>
    </w:p>
    <w:p w:rsidR="00066A9B" w:rsidRDefault="0086329F" w:rsidP="0056609F">
      <w:pPr>
        <w:ind w:firstLine="420"/>
      </w:pPr>
      <w:r>
        <w:rPr>
          <w:rFonts w:hint="eastAsia"/>
        </w:rPr>
        <w:t>B-S</w:t>
      </w:r>
      <w:r>
        <w:rPr>
          <w:rFonts w:hint="eastAsia"/>
        </w:rPr>
        <w:t>公式的基本假设是标的资产价格遵循维纳过程</w:t>
      </w:r>
      <w:r>
        <w:rPr>
          <w:rFonts w:hint="eastAsia"/>
        </w:rPr>
        <w:t>(wiener Process)</w:t>
      </w:r>
      <w:r>
        <w:rPr>
          <w:rFonts w:hint="eastAsia"/>
        </w:rPr>
        <w:t>，并且波动率和利率水平都是一个固定的常数。长期的市场验证表明</w:t>
      </w:r>
      <w:r>
        <w:rPr>
          <w:rFonts w:hint="eastAsia"/>
        </w:rPr>
        <w:t>B-S</w:t>
      </w:r>
      <w:r>
        <w:rPr>
          <w:rFonts w:hint="eastAsia"/>
        </w:rPr>
        <w:t>公式有明显的定价偏差，其中最著名的定价偏差是“波动率微笑”和期限结构问题。</w:t>
      </w:r>
      <w:r w:rsidR="00081601">
        <w:rPr>
          <w:rFonts w:hint="eastAsia"/>
        </w:rPr>
        <w:t>并且，虽然</w:t>
      </w:r>
      <w:r w:rsidR="00081601">
        <w:rPr>
          <w:rFonts w:hint="eastAsia"/>
        </w:rPr>
        <w:t>B-S</w:t>
      </w:r>
      <w:r w:rsidR="00081601">
        <w:rPr>
          <w:rFonts w:hint="eastAsia"/>
        </w:rPr>
        <w:t>公式给出了欧式期权的定价公式，但美式期权却要复杂得多。目前市场上存在大量的美式期权，常常找不到相应可行的解析公式来对其进行求解。</w:t>
      </w:r>
      <w:r w:rsidR="005A3FC6">
        <w:rPr>
          <w:rFonts w:hint="eastAsia"/>
        </w:rPr>
        <w:t>B-S</w:t>
      </w:r>
      <w:r w:rsidR="00C26D70">
        <w:rPr>
          <w:rFonts w:hint="eastAsia"/>
        </w:rPr>
        <w:t>公式推出后，很多学者不断对其进行验证改进，取得了丰硕的成果，其中一个方向就是数值定价领域。</w:t>
      </w:r>
      <w:r w:rsidR="00857DD7">
        <w:rPr>
          <w:rFonts w:hint="eastAsia"/>
        </w:rPr>
        <w:t>为了避免传统参数期权定价模型的缺陷，学者们逐渐将精力转移到不依赖于源自期权定价领域研究理论的市场数据驱动模型</w:t>
      </w:r>
      <w:r w:rsidR="00CF3C7B">
        <w:rPr>
          <w:rFonts w:hint="eastAsia"/>
        </w:rPr>
        <w:t>，人工神经网络模型就是其中的一种</w:t>
      </w:r>
      <w:r w:rsidR="00857DD7">
        <w:rPr>
          <w:rFonts w:hint="eastAsia"/>
        </w:rPr>
        <w:t>。人工神经网络</w:t>
      </w:r>
      <w:r w:rsidR="00CF3C7B">
        <w:rPr>
          <w:rFonts w:hint="eastAsia"/>
        </w:rPr>
        <w:t>模型</w:t>
      </w:r>
      <w:r w:rsidR="00857DD7">
        <w:rPr>
          <w:rFonts w:hint="eastAsia"/>
        </w:rPr>
        <w:t>是近年发展起来的前景非常广阔的替代方法，其具有无偏性和定价精确性等优势。</w:t>
      </w:r>
    </w:p>
    <w:p w:rsidR="00066A9B" w:rsidRPr="00E206FA" w:rsidRDefault="00066A9B" w:rsidP="00E206FA">
      <w:pPr>
        <w:pStyle w:val="2"/>
        <w:spacing w:before="156" w:after="156"/>
      </w:pPr>
      <w:r w:rsidRPr="00E206FA">
        <w:rPr>
          <w:rFonts w:hint="eastAsia"/>
        </w:rPr>
        <w:t>二、</w:t>
      </w:r>
      <w:r w:rsidR="00D24DF0" w:rsidRPr="00E206FA">
        <w:rPr>
          <w:rFonts w:hint="eastAsia"/>
        </w:rPr>
        <w:t>人工</w:t>
      </w:r>
      <w:r w:rsidR="00F539BC" w:rsidRPr="00E206FA">
        <w:rPr>
          <w:rFonts w:hint="eastAsia"/>
        </w:rPr>
        <w:t>神经网络</w:t>
      </w:r>
      <w:r w:rsidRPr="00E206FA">
        <w:rPr>
          <w:rFonts w:hint="eastAsia"/>
        </w:rPr>
        <w:t>简介</w:t>
      </w:r>
    </w:p>
    <w:p w:rsidR="00B90219" w:rsidRDefault="00D24DF0" w:rsidP="00D24DF0">
      <w:pPr>
        <w:ind w:firstLine="420"/>
      </w:pPr>
      <w:r w:rsidRPr="00D24DF0">
        <w:rPr>
          <w:rFonts w:hint="eastAsia"/>
        </w:rPr>
        <w:t>人工神经网络模型</w:t>
      </w:r>
      <w:r w:rsidRPr="00D24DF0">
        <w:rPr>
          <w:rFonts w:hint="eastAsia"/>
        </w:rPr>
        <w:t>(Ar</w:t>
      </w:r>
      <w:r>
        <w:rPr>
          <w:rFonts w:hint="eastAsia"/>
        </w:rPr>
        <w:t>t</w:t>
      </w:r>
      <w:r w:rsidRPr="00D24DF0">
        <w:rPr>
          <w:rFonts w:hint="eastAsia"/>
        </w:rPr>
        <w:t xml:space="preserve">ificial Neural </w:t>
      </w:r>
      <w:r>
        <w:rPr>
          <w:rFonts w:hint="eastAsia"/>
        </w:rPr>
        <w:t>Networks Model</w:t>
      </w:r>
      <w:r w:rsidRPr="00D24DF0">
        <w:rPr>
          <w:rFonts w:hint="eastAsia"/>
        </w:rPr>
        <w:t>)</w:t>
      </w:r>
      <w:r w:rsidR="00116384">
        <w:rPr>
          <w:rFonts w:hint="eastAsia"/>
        </w:rPr>
        <w:t>是对人脑和自然神经网络若干特征的抽象和模拟，具有高度的并行性和高速的处理能力。一个神经网络是一个由简单处理元构成的规模宏大的并行分布式处理器，天然地具有存储经验知识和使之可用的特征。</w:t>
      </w:r>
    </w:p>
    <w:p w:rsidR="00E206FA" w:rsidRDefault="00E206FA" w:rsidP="00E206FA">
      <w:pPr>
        <w:pStyle w:val="3"/>
        <w:spacing w:before="156" w:after="156"/>
      </w:pPr>
      <w:r>
        <w:rPr>
          <w:rFonts w:hint="eastAsia"/>
        </w:rPr>
        <w:t>2.1</w:t>
      </w:r>
      <w:r>
        <w:rPr>
          <w:rFonts w:hint="eastAsia"/>
        </w:rPr>
        <w:t>、神经网络</w:t>
      </w:r>
      <w:r w:rsidR="0056609F">
        <w:rPr>
          <w:rFonts w:hint="eastAsia"/>
        </w:rPr>
        <w:t>模型</w:t>
      </w:r>
      <w:r>
        <w:rPr>
          <w:rFonts w:hint="eastAsia"/>
        </w:rPr>
        <w:t>结构</w:t>
      </w:r>
    </w:p>
    <w:p w:rsidR="00116384" w:rsidRDefault="00116384" w:rsidP="00D24DF0">
      <w:pPr>
        <w:ind w:firstLine="420"/>
      </w:pPr>
      <w:r>
        <w:rPr>
          <w:rFonts w:hint="eastAsia"/>
        </w:rPr>
        <w:t>总的来说，神经网络分为三层：输入层，该层神经元只接受从外部环境到达的信号，即输入信号；输出层：位于该层的神经元把信号从系统输出，这些输出既可直接影响系统，也可只影响系统外的其他系统；隐层：位于该层的神经元是连接那些输入与输出都在系统中的单元，对于外界来说，它是看不见的。这三层的关系是，输入层接受从外部环境到达的输入信号，经过活化函数作用后产生输出，这个输出被作为隐层的输入，该过程一直持续下去直到满足某个特定条件或者从输入层输出到外界为止。</w:t>
      </w:r>
    </w:p>
    <w:p w:rsidR="00116384" w:rsidRDefault="00116384" w:rsidP="00116384">
      <w:pPr>
        <w:pStyle w:val="3"/>
        <w:spacing w:before="156" w:after="156"/>
      </w:pPr>
      <w:r>
        <w:rPr>
          <w:rFonts w:hint="eastAsia"/>
        </w:rPr>
        <w:t>2.</w:t>
      </w:r>
      <w:r w:rsidR="00E206FA">
        <w:rPr>
          <w:rFonts w:hint="eastAsia"/>
        </w:rPr>
        <w:t>2</w:t>
      </w:r>
      <w:r>
        <w:rPr>
          <w:rFonts w:hint="eastAsia"/>
        </w:rPr>
        <w:t>、神经网络</w:t>
      </w:r>
      <w:r w:rsidR="0056609F">
        <w:rPr>
          <w:rFonts w:hint="eastAsia"/>
        </w:rPr>
        <w:t>模型</w:t>
      </w:r>
      <w:r>
        <w:rPr>
          <w:rFonts w:hint="eastAsia"/>
        </w:rPr>
        <w:t>学习</w:t>
      </w:r>
    </w:p>
    <w:p w:rsidR="007360C8" w:rsidRDefault="006B6704" w:rsidP="007360C8">
      <w:pPr>
        <w:ind w:firstLine="420"/>
      </w:pPr>
      <w:r>
        <w:rPr>
          <w:rFonts w:hint="eastAsia"/>
        </w:rPr>
        <w:t>通过向环境学习获取知识并改进自身性能是神经网络的一个重要特征。在</w:t>
      </w:r>
      <w:r w:rsidR="007360C8">
        <w:rPr>
          <w:rFonts w:hint="eastAsia"/>
        </w:rPr>
        <w:t>一般情况下，性能的改善是按某种预定的规则调整自身参数（如连接权）随时间逐步达到的。用于完成学习过程的程序称为学习算法。学习方式分三种：一是有监督学习，这种学习方式需要外界存在一个“教师”，</w:t>
      </w:r>
      <w:r w:rsidR="00CF3C7B">
        <w:rPr>
          <w:rFonts w:hint="eastAsia"/>
        </w:rPr>
        <w:t>它</w:t>
      </w:r>
      <w:r w:rsidR="007360C8">
        <w:rPr>
          <w:rFonts w:hint="eastAsia"/>
        </w:rPr>
        <w:t>可对一组给定的输入模式提供应有的输出结果（期望输出）。这组已知的</w:t>
      </w:r>
      <w:r w:rsidR="007360C8">
        <w:rPr>
          <w:rFonts w:hint="eastAsia"/>
        </w:rPr>
        <w:lastRenderedPageBreak/>
        <w:t>输入—输出数据成为训练样本集。学习系统可根据理想输出与实际输出之间的差值即误差信号来调节系统参数，使得总的误差信号减小到预定的要求。通常，为了保证训练的成功，需要很多训练样本和很长的训练时间。无监督学习：无监督学习时不存在外部教师，学习系统完全按照环境所提供的某些统计规律调整自身参数或结构，以表示外部输入的某种固有特征，如聚类或某种统计上的分布特征等。第三种是自监督学习。这种学习介于上述两种情况之间。外部环境对系统输出结果只给出评价而不是给出正确答案，学习系统通过强化那些受奖励的动作来改善自身性能，直至达到给定的精度要求。</w:t>
      </w:r>
    </w:p>
    <w:p w:rsidR="002F2571" w:rsidRDefault="0048789F" w:rsidP="0048789F">
      <w:pPr>
        <w:pStyle w:val="2"/>
        <w:spacing w:before="156" w:after="156"/>
      </w:pPr>
      <w:r>
        <w:rPr>
          <w:rFonts w:hint="eastAsia"/>
        </w:rPr>
        <w:t>三</w:t>
      </w:r>
      <w:r w:rsidR="002F2571">
        <w:rPr>
          <w:rFonts w:hint="eastAsia"/>
        </w:rPr>
        <w:t>、</w:t>
      </w:r>
      <w:r w:rsidR="002F2571">
        <w:rPr>
          <w:rFonts w:hint="eastAsia"/>
        </w:rPr>
        <w:t>BP</w:t>
      </w:r>
      <w:r w:rsidR="002F2571">
        <w:rPr>
          <w:rFonts w:hint="eastAsia"/>
        </w:rPr>
        <w:t>网络</w:t>
      </w:r>
    </w:p>
    <w:p w:rsidR="002F2571" w:rsidRDefault="002F2571" w:rsidP="007360C8">
      <w:pPr>
        <w:ind w:firstLine="420"/>
      </w:pPr>
      <w:r>
        <w:rPr>
          <w:rFonts w:hint="eastAsia"/>
        </w:rPr>
        <w:t>BP</w:t>
      </w:r>
      <w:r w:rsidR="00A26ECD">
        <w:rPr>
          <w:rFonts w:hint="eastAsia"/>
        </w:rPr>
        <w:t>（</w:t>
      </w:r>
      <w:r w:rsidR="00A26ECD">
        <w:rPr>
          <w:rFonts w:hint="eastAsia"/>
        </w:rPr>
        <w:t>Back Propagation</w:t>
      </w:r>
      <w:r w:rsidR="00A26ECD">
        <w:rPr>
          <w:rFonts w:hint="eastAsia"/>
        </w:rPr>
        <w:t>）</w:t>
      </w:r>
      <w:r w:rsidR="005700A2">
        <w:rPr>
          <w:rFonts w:hint="eastAsia"/>
        </w:rPr>
        <w:t>网络</w:t>
      </w:r>
      <w:r w:rsidR="00A26ECD">
        <w:rPr>
          <w:rFonts w:hint="eastAsia"/>
        </w:rPr>
        <w:t>是一种按误差逆传播算法训练的多层前馈</w:t>
      </w:r>
      <w:r w:rsidR="005700A2">
        <w:rPr>
          <w:rFonts w:hint="eastAsia"/>
        </w:rPr>
        <w:t>神经</w:t>
      </w:r>
      <w:r w:rsidR="00A26ECD">
        <w:rPr>
          <w:rFonts w:hint="eastAsia"/>
        </w:rPr>
        <w:t>网络，由</w:t>
      </w:r>
      <w:r>
        <w:rPr>
          <w:rFonts w:hint="eastAsia"/>
        </w:rPr>
        <w:t>Rumelhart</w:t>
      </w:r>
      <w:r>
        <w:rPr>
          <w:rFonts w:hint="eastAsia"/>
        </w:rPr>
        <w:t>等</w:t>
      </w:r>
      <w:r w:rsidR="00A26ECD">
        <w:rPr>
          <w:rFonts w:hint="eastAsia"/>
        </w:rPr>
        <w:t>科学家</w:t>
      </w:r>
      <w:r>
        <w:rPr>
          <w:rFonts w:hint="eastAsia"/>
        </w:rPr>
        <w:t>在</w:t>
      </w:r>
      <w:r>
        <w:rPr>
          <w:rFonts w:hint="eastAsia"/>
        </w:rPr>
        <w:t>1986</w:t>
      </w:r>
      <w:r>
        <w:rPr>
          <w:rFonts w:hint="eastAsia"/>
        </w:rPr>
        <w:t>年提出的。自此以后，由于结构简单，可调参数多，训练算法多，可操作性好，</w:t>
      </w:r>
      <w:r>
        <w:rPr>
          <w:rFonts w:hint="eastAsia"/>
        </w:rPr>
        <w:t>BP</w:t>
      </w:r>
      <w:r>
        <w:rPr>
          <w:rFonts w:hint="eastAsia"/>
        </w:rPr>
        <w:t>神经网络经常应用于函数逼近、模式识别</w:t>
      </w:r>
      <w:r>
        <w:rPr>
          <w:rFonts w:hint="eastAsia"/>
        </w:rPr>
        <w:t>/</w:t>
      </w:r>
      <w:r>
        <w:rPr>
          <w:rFonts w:hint="eastAsia"/>
        </w:rPr>
        <w:t>分类、数据压缩中，</w:t>
      </w:r>
      <w:r>
        <w:rPr>
          <w:rFonts w:hint="eastAsia"/>
        </w:rPr>
        <w:t>80%-90%</w:t>
      </w:r>
      <w:r>
        <w:rPr>
          <w:rFonts w:hint="eastAsia"/>
        </w:rPr>
        <w:t>的人工神经网络模型采用</w:t>
      </w:r>
      <w:r>
        <w:rPr>
          <w:rFonts w:hint="eastAsia"/>
        </w:rPr>
        <w:t>BP</w:t>
      </w:r>
      <w:r>
        <w:rPr>
          <w:rFonts w:hint="eastAsia"/>
        </w:rPr>
        <w:t>网络和它的变化形式，它也是前馈网络的核心部分，体现了人工神经网络最精华的部分。</w:t>
      </w:r>
    </w:p>
    <w:p w:rsidR="00B1614F" w:rsidRDefault="00B1614F" w:rsidP="00A26ECD">
      <w:pPr>
        <w:pStyle w:val="3"/>
        <w:spacing w:before="156" w:after="156"/>
      </w:pPr>
      <w:r>
        <w:rPr>
          <w:rFonts w:hint="eastAsia"/>
        </w:rPr>
        <w:t>3.1</w:t>
      </w:r>
      <w:r>
        <w:rPr>
          <w:rFonts w:hint="eastAsia"/>
        </w:rPr>
        <w:t>、网络层数</w:t>
      </w:r>
    </w:p>
    <w:p w:rsidR="00B1614F" w:rsidRDefault="00B1614F" w:rsidP="007360C8">
      <w:pPr>
        <w:ind w:firstLine="420"/>
      </w:pPr>
      <w:r>
        <w:rPr>
          <w:rFonts w:hint="eastAsia"/>
        </w:rPr>
        <w:t>大多数通用的神经网络都预先确定了网络的层数，而</w:t>
      </w:r>
      <w:r>
        <w:rPr>
          <w:rFonts w:hint="eastAsia"/>
        </w:rPr>
        <w:t>BP</w:t>
      </w:r>
      <w:r>
        <w:rPr>
          <w:rFonts w:hint="eastAsia"/>
        </w:rPr>
        <w:t>网络可以包含不同的隐层。</w:t>
      </w:r>
      <w:r>
        <w:rPr>
          <w:rFonts w:hint="eastAsia"/>
        </w:rPr>
        <w:t>1</w:t>
      </w:r>
      <w:r w:rsidR="005700A2">
        <w:rPr>
          <w:rFonts w:hint="eastAsia"/>
        </w:rPr>
        <w:t>9</w:t>
      </w:r>
      <w:r>
        <w:rPr>
          <w:rFonts w:hint="eastAsia"/>
        </w:rPr>
        <w:t>89</w:t>
      </w:r>
      <w:r>
        <w:rPr>
          <w:rFonts w:hint="eastAsia"/>
        </w:rPr>
        <w:t>年</w:t>
      </w:r>
      <w:r>
        <w:rPr>
          <w:rFonts w:hint="eastAsia"/>
        </w:rPr>
        <w:t>Robert</w:t>
      </w:r>
      <w:r>
        <w:rPr>
          <w:rFonts w:hint="eastAsia"/>
        </w:rPr>
        <w:t>和</w:t>
      </w:r>
      <w:r>
        <w:rPr>
          <w:rFonts w:hint="eastAsia"/>
        </w:rPr>
        <w:t>Hecht-Nielson</w:t>
      </w:r>
      <w:r>
        <w:rPr>
          <w:rFonts w:hint="eastAsia"/>
        </w:rPr>
        <w:t>已经证明，对于任何在闭区间内的一个连续函数，都可以用一个隐层的</w:t>
      </w:r>
      <w:r>
        <w:rPr>
          <w:rFonts w:hint="eastAsia"/>
        </w:rPr>
        <w:t>BP</w:t>
      </w:r>
      <w:r>
        <w:rPr>
          <w:rFonts w:hint="eastAsia"/>
        </w:rPr>
        <w:t>网络来逼近。因此，在不限制隐层节点数的情况下，一个隐层的</w:t>
      </w:r>
      <w:r>
        <w:rPr>
          <w:rFonts w:hint="eastAsia"/>
        </w:rPr>
        <w:t>BP</w:t>
      </w:r>
      <w:r>
        <w:rPr>
          <w:rFonts w:hint="eastAsia"/>
        </w:rPr>
        <w:t>网络可以实现任意非线性映射。在模式样本相对较少的情况下，较少的隐层节点，可以实现模式样本空间的超平面划分，此时，选择两层</w:t>
      </w:r>
      <w:r>
        <w:rPr>
          <w:rFonts w:hint="eastAsia"/>
        </w:rPr>
        <w:t>BP</w:t>
      </w:r>
      <w:r>
        <w:rPr>
          <w:rFonts w:hint="eastAsia"/>
        </w:rPr>
        <w:t>网络就可以了；当模式样本数很多时，减少网络规模，有必要增加一个隐层，但一般不超过两层。</w:t>
      </w:r>
    </w:p>
    <w:p w:rsidR="00663F70" w:rsidRDefault="00663F70" w:rsidP="00663F70">
      <w:pPr>
        <w:pStyle w:val="3"/>
        <w:spacing w:before="156" w:after="156"/>
      </w:pPr>
      <w:r>
        <w:rPr>
          <w:rFonts w:hint="eastAsia"/>
        </w:rPr>
        <w:t>3.</w:t>
      </w:r>
      <w:r w:rsidR="00A26ECD">
        <w:rPr>
          <w:rFonts w:hint="eastAsia"/>
        </w:rPr>
        <w:t>2</w:t>
      </w:r>
      <w:r w:rsidR="00A26ECD">
        <w:rPr>
          <w:rFonts w:hint="eastAsia"/>
        </w:rPr>
        <w:t>、</w:t>
      </w:r>
      <w:r>
        <w:rPr>
          <w:rFonts w:hint="eastAsia"/>
        </w:rPr>
        <w:t>训练函数</w:t>
      </w:r>
    </w:p>
    <w:p w:rsidR="00663F70" w:rsidRDefault="00663F70" w:rsidP="007360C8">
      <w:pPr>
        <w:ind w:firstLine="420"/>
      </w:pPr>
      <w:r>
        <w:rPr>
          <w:rFonts w:hint="eastAsia"/>
        </w:rPr>
        <w:t>每个</w:t>
      </w:r>
      <w:r>
        <w:rPr>
          <w:rFonts w:hint="eastAsia"/>
        </w:rPr>
        <w:t>BP</w:t>
      </w:r>
      <w:r>
        <w:rPr>
          <w:rFonts w:hint="eastAsia"/>
        </w:rPr>
        <w:t>网络都需要一个训练函数，常用的</w:t>
      </w:r>
      <w:r w:rsidR="00495C3B">
        <w:rPr>
          <w:rFonts w:hint="eastAsia"/>
        </w:rPr>
        <w:t>训练函数</w:t>
      </w:r>
      <w:r>
        <w:rPr>
          <w:rFonts w:hint="eastAsia"/>
        </w:rPr>
        <w:t>是</w:t>
      </w:r>
      <w:r>
        <w:rPr>
          <w:rFonts w:hint="eastAsia"/>
        </w:rPr>
        <w:t>trainlm</w:t>
      </w:r>
      <w:r>
        <w:rPr>
          <w:rFonts w:hint="eastAsia"/>
        </w:rPr>
        <w:t>，该函数收敛速度快</w:t>
      </w:r>
      <w:r w:rsidR="00495C3B">
        <w:rPr>
          <w:rFonts w:hint="eastAsia"/>
        </w:rPr>
        <w:t>.</w:t>
      </w:r>
      <w:r>
        <w:rPr>
          <w:rFonts w:hint="eastAsia"/>
        </w:rPr>
        <w:t>在</w:t>
      </w:r>
      <w:r>
        <w:rPr>
          <w:rFonts w:hint="eastAsia"/>
        </w:rPr>
        <w:t>matlab</w:t>
      </w:r>
      <w:r>
        <w:rPr>
          <w:rFonts w:hint="eastAsia"/>
        </w:rPr>
        <w:t>中</w:t>
      </w:r>
      <w:r w:rsidR="00495C3B">
        <w:rPr>
          <w:rFonts w:hint="eastAsia"/>
        </w:rPr>
        <w:t>还</w:t>
      </w:r>
      <w:r>
        <w:rPr>
          <w:rFonts w:hint="eastAsia"/>
        </w:rPr>
        <w:t>自带了一些</w:t>
      </w:r>
      <w:r w:rsidR="00495C3B">
        <w:rPr>
          <w:rFonts w:hint="eastAsia"/>
        </w:rPr>
        <w:t>其他的</w:t>
      </w:r>
      <w:r>
        <w:rPr>
          <w:rFonts w:hint="eastAsia"/>
        </w:rPr>
        <w:t>训练函数。</w:t>
      </w:r>
    </w:p>
    <w:p w:rsidR="00BA47F5" w:rsidRDefault="00BA47F5" w:rsidP="00BA47F5">
      <w:pPr>
        <w:pStyle w:val="3"/>
        <w:spacing w:before="156" w:after="156"/>
      </w:pPr>
      <w:r>
        <w:rPr>
          <w:rFonts w:hint="eastAsia"/>
        </w:rPr>
        <w:t>3.</w:t>
      </w:r>
      <w:r w:rsidR="00A26ECD">
        <w:rPr>
          <w:rFonts w:hint="eastAsia"/>
        </w:rPr>
        <w:t>3</w:t>
      </w:r>
      <w:r>
        <w:rPr>
          <w:rFonts w:hint="eastAsia"/>
        </w:rPr>
        <w:t>、隐层节点数的选取</w:t>
      </w:r>
    </w:p>
    <w:p w:rsidR="00BA47F5" w:rsidRDefault="00BA47F5" w:rsidP="007360C8">
      <w:pPr>
        <w:ind w:firstLine="420"/>
      </w:pPr>
      <w:r>
        <w:rPr>
          <w:rFonts w:hint="eastAsia"/>
        </w:rPr>
        <w:t>一个具有无限隐层节点的两层</w:t>
      </w:r>
      <w:r>
        <w:rPr>
          <w:rFonts w:hint="eastAsia"/>
        </w:rPr>
        <w:t>BP</w:t>
      </w:r>
      <w:r>
        <w:rPr>
          <w:rFonts w:hint="eastAsia"/>
        </w:rPr>
        <w:t>网络可以实现任意从输入到输出的非线性映射。但对于有限个输入模式到输出模式的映射，并不需要无限个隐层节点。如何选择隐层节点数目是一个复杂的问题，根据</w:t>
      </w:r>
      <w:r>
        <w:rPr>
          <w:rFonts w:hint="eastAsia"/>
        </w:rPr>
        <w:t>Eberhart</w:t>
      </w:r>
      <w:r>
        <w:rPr>
          <w:rFonts w:hint="eastAsia"/>
        </w:rPr>
        <w:t>的书中阐述，称“这是一种艺术”</w:t>
      </w:r>
      <w:r w:rsidR="00495C3B">
        <w:rPr>
          <w:rFonts w:hint="eastAsia"/>
        </w:rPr>
        <w:t>。</w:t>
      </w:r>
      <w:r>
        <w:rPr>
          <w:rFonts w:hint="eastAsia"/>
        </w:rPr>
        <w:t>隐层节点数与问题要求</w:t>
      </w:r>
      <w:r w:rsidR="00495C3B">
        <w:rPr>
          <w:rFonts w:hint="eastAsia"/>
        </w:rPr>
        <w:t>、</w:t>
      </w:r>
      <w:r>
        <w:rPr>
          <w:rFonts w:hint="eastAsia"/>
        </w:rPr>
        <w:lastRenderedPageBreak/>
        <w:t>输入输出节点的多少都有直接的关系。有下面几个公式可作参考：</w:t>
      </w:r>
    </w:p>
    <w:p w:rsidR="00495C3B" w:rsidRDefault="00BA47F5" w:rsidP="00495C3B">
      <w:pPr>
        <w:ind w:firstLine="420"/>
      </w:pPr>
      <w:r>
        <w:rPr>
          <w:rFonts w:hint="eastAsia"/>
        </w:rPr>
        <w:t>（</w:t>
      </w:r>
      <w:r>
        <w:rPr>
          <w:rFonts w:hint="eastAsia"/>
        </w:rPr>
        <w:t>1</w:t>
      </w:r>
      <w:r>
        <w:rPr>
          <w:rFonts w:hint="eastAsia"/>
        </w:rPr>
        <w:t>）</w:t>
      </w:r>
      <w:r w:rsidRPr="00BA47F5">
        <w:rPr>
          <w:position w:val="-28"/>
        </w:rPr>
        <w:object w:dxaOrig="1200" w:dyaOrig="680">
          <v:shape id="_x0000_i1030" type="#_x0000_t75" style="width:60pt;height:33.75pt" o:ole="">
            <v:imagedata r:id="rId18" o:title=""/>
          </v:shape>
          <o:OLEObject Type="Embed" ProgID="Equation.DSMT4" ShapeID="_x0000_i1030" DrawAspect="Content" ObjectID="_1401692328" r:id="rId19"/>
        </w:object>
      </w:r>
      <w:r>
        <w:rPr>
          <w:rFonts w:hint="eastAsia"/>
        </w:rPr>
        <w:t>，其中</w:t>
      </w:r>
      <w:r w:rsidRPr="00BA47F5">
        <w:rPr>
          <w:position w:val="-6"/>
        </w:rPr>
        <w:object w:dxaOrig="200" w:dyaOrig="279">
          <v:shape id="_x0000_i1031" type="#_x0000_t75" style="width:9.75pt;height:14.25pt" o:ole="">
            <v:imagedata r:id="rId20" o:title=""/>
          </v:shape>
          <o:OLEObject Type="Embed" ProgID="Equation.DSMT4" ShapeID="_x0000_i1031" DrawAspect="Content" ObjectID="_1401692329" r:id="rId21"/>
        </w:object>
      </w:r>
      <w:r>
        <w:rPr>
          <w:rFonts w:hint="eastAsia"/>
        </w:rPr>
        <w:t>为样本数，</w:t>
      </w:r>
      <w:r w:rsidRPr="00BA47F5">
        <w:rPr>
          <w:position w:val="-12"/>
        </w:rPr>
        <w:object w:dxaOrig="240" w:dyaOrig="360">
          <v:shape id="_x0000_i1032" type="#_x0000_t75" style="width:12pt;height:18pt" o:ole="">
            <v:imagedata r:id="rId22" o:title=""/>
          </v:shape>
          <o:OLEObject Type="Embed" ProgID="Equation.DSMT4" ShapeID="_x0000_i1032" DrawAspect="Content" ObjectID="_1401692330" r:id="rId23"/>
        </w:object>
      </w:r>
      <w:r>
        <w:rPr>
          <w:rFonts w:hint="eastAsia"/>
        </w:rPr>
        <w:t>为隐层节点数，</w:t>
      </w:r>
      <w:r w:rsidRPr="00BA47F5">
        <w:rPr>
          <w:position w:val="-6"/>
        </w:rPr>
        <w:object w:dxaOrig="200" w:dyaOrig="220">
          <v:shape id="_x0000_i1033" type="#_x0000_t75" style="width:9.75pt;height:11.25pt" o:ole="">
            <v:imagedata r:id="rId24" o:title=""/>
          </v:shape>
          <o:OLEObject Type="Embed" ProgID="Equation.DSMT4" ShapeID="_x0000_i1033" DrawAspect="Content" ObjectID="_1401692331" r:id="rId25"/>
        </w:object>
      </w:r>
      <w:r>
        <w:rPr>
          <w:rFonts w:hint="eastAsia"/>
        </w:rPr>
        <w:t>为输入节点数，如</w:t>
      </w:r>
      <w:r w:rsidRPr="00BA47F5">
        <w:rPr>
          <w:position w:val="-12"/>
        </w:rPr>
        <w:object w:dxaOrig="540" w:dyaOrig="360">
          <v:shape id="_x0000_i1034" type="#_x0000_t75" style="width:27pt;height:18pt" o:ole="">
            <v:imagedata r:id="rId26" o:title=""/>
          </v:shape>
          <o:OLEObject Type="Embed" ProgID="Equation.DSMT4" ShapeID="_x0000_i1034" DrawAspect="Content" ObjectID="_1401692332" r:id="rId27"/>
        </w:object>
      </w:r>
      <w:r>
        <w:rPr>
          <w:rFonts w:hint="eastAsia"/>
        </w:rPr>
        <w:t>，</w:t>
      </w:r>
      <w:r w:rsidRPr="00BA47F5">
        <w:rPr>
          <w:position w:val="-12"/>
        </w:rPr>
        <w:object w:dxaOrig="920" w:dyaOrig="380">
          <v:shape id="_x0000_i1035" type="#_x0000_t75" style="width:45.75pt;height:18.75pt" o:ole="">
            <v:imagedata r:id="rId28" o:title=""/>
          </v:shape>
          <o:OLEObject Type="Embed" ProgID="Equation.DSMT4" ShapeID="_x0000_i1035" DrawAspect="Content" ObjectID="_1401692333" r:id="rId29"/>
        </w:object>
      </w:r>
      <w:r>
        <w:rPr>
          <w:rFonts w:hint="eastAsia"/>
        </w:rPr>
        <w:t>。</w:t>
      </w:r>
    </w:p>
    <w:p w:rsidR="00495C3B" w:rsidRDefault="00BA47F5" w:rsidP="00495C3B">
      <w:pPr>
        <w:ind w:firstLine="420"/>
      </w:pPr>
      <w:r>
        <w:rPr>
          <w:rFonts w:hint="eastAsia"/>
        </w:rPr>
        <w:t>（</w:t>
      </w:r>
      <w:r>
        <w:rPr>
          <w:rFonts w:hint="eastAsia"/>
        </w:rPr>
        <w:t>2</w:t>
      </w:r>
      <w:r>
        <w:rPr>
          <w:rFonts w:hint="eastAsia"/>
        </w:rPr>
        <w:t>）</w:t>
      </w:r>
      <w:r w:rsidRPr="00BA47F5">
        <w:rPr>
          <w:position w:val="-12"/>
        </w:rPr>
        <w:object w:dxaOrig="1540" w:dyaOrig="400">
          <v:shape id="_x0000_i1036" type="#_x0000_t75" style="width:77.25pt;height:20.25pt" o:ole="">
            <v:imagedata r:id="rId30" o:title=""/>
          </v:shape>
          <o:OLEObject Type="Embed" ProgID="Equation.DSMT4" ShapeID="_x0000_i1036" DrawAspect="Content" ObjectID="_1401692334" r:id="rId31"/>
        </w:object>
      </w:r>
      <w:r w:rsidR="006C4E64">
        <w:rPr>
          <w:rFonts w:hint="eastAsia"/>
        </w:rPr>
        <w:t>，式中</w:t>
      </w:r>
      <w:r w:rsidR="006C4E64" w:rsidRPr="006C4E64">
        <w:rPr>
          <w:position w:val="-6"/>
        </w:rPr>
        <w:object w:dxaOrig="260" w:dyaOrig="220">
          <v:shape id="_x0000_i1037" type="#_x0000_t75" style="width:12.75pt;height:11.25pt" o:ole="">
            <v:imagedata r:id="rId32" o:title=""/>
          </v:shape>
          <o:OLEObject Type="Embed" ProgID="Equation.DSMT4" ShapeID="_x0000_i1037" DrawAspect="Content" ObjectID="_1401692335" r:id="rId33"/>
        </w:object>
      </w:r>
      <w:r w:rsidR="006C4E64">
        <w:rPr>
          <w:rFonts w:hint="eastAsia"/>
        </w:rPr>
        <w:t>为输出节点数，</w:t>
      </w:r>
      <w:r w:rsidR="006C4E64" w:rsidRPr="006C4E64">
        <w:rPr>
          <w:position w:val="-6"/>
        </w:rPr>
        <w:object w:dxaOrig="200" w:dyaOrig="220">
          <v:shape id="_x0000_i1038" type="#_x0000_t75" style="width:9.75pt;height:11.25pt" o:ole="">
            <v:imagedata r:id="rId34" o:title=""/>
          </v:shape>
          <o:OLEObject Type="Embed" ProgID="Equation.DSMT4" ShapeID="_x0000_i1038" DrawAspect="Content" ObjectID="_1401692336" r:id="rId35"/>
        </w:object>
      </w:r>
      <w:r w:rsidR="006C4E64">
        <w:rPr>
          <w:rFonts w:hint="eastAsia"/>
        </w:rPr>
        <w:t>为输入节点数，</w:t>
      </w:r>
      <w:r w:rsidR="006C4E64" w:rsidRPr="006C4E64">
        <w:rPr>
          <w:position w:val="-6"/>
        </w:rPr>
        <w:object w:dxaOrig="200" w:dyaOrig="220">
          <v:shape id="_x0000_i1039" type="#_x0000_t75" style="width:9.75pt;height:11.25pt" o:ole="">
            <v:imagedata r:id="rId36" o:title=""/>
          </v:shape>
          <o:OLEObject Type="Embed" ProgID="Equation.DSMT4" ShapeID="_x0000_i1039" DrawAspect="Content" ObjectID="_1401692337" r:id="rId37"/>
        </w:object>
      </w:r>
      <w:r w:rsidR="006C4E64">
        <w:rPr>
          <w:rFonts w:hint="eastAsia"/>
        </w:rPr>
        <w:t>为</w:t>
      </w:r>
      <w:r w:rsidR="006C4E64">
        <w:rPr>
          <w:rFonts w:hint="eastAsia"/>
        </w:rPr>
        <w:t>1-10</w:t>
      </w:r>
      <w:r w:rsidR="006C4E64">
        <w:rPr>
          <w:rFonts w:hint="eastAsia"/>
        </w:rPr>
        <w:t>之间的常数。</w:t>
      </w:r>
    </w:p>
    <w:p w:rsidR="00BA47F5" w:rsidRDefault="006C4E64" w:rsidP="00495C3B">
      <w:pPr>
        <w:ind w:firstLine="420"/>
      </w:pPr>
      <w:r>
        <w:rPr>
          <w:rFonts w:hint="eastAsia"/>
        </w:rPr>
        <w:t>（</w:t>
      </w:r>
      <w:r>
        <w:rPr>
          <w:rFonts w:hint="eastAsia"/>
        </w:rPr>
        <w:t>3</w:t>
      </w:r>
      <w:r>
        <w:rPr>
          <w:rFonts w:hint="eastAsia"/>
        </w:rPr>
        <w:t>）</w:t>
      </w:r>
      <w:r w:rsidRPr="006C4E64">
        <w:rPr>
          <w:position w:val="-12"/>
        </w:rPr>
        <w:object w:dxaOrig="1080" w:dyaOrig="360">
          <v:shape id="_x0000_i1040" type="#_x0000_t75" style="width:54pt;height:18pt" o:ole="">
            <v:imagedata r:id="rId38" o:title=""/>
          </v:shape>
          <o:OLEObject Type="Embed" ProgID="Equation.DSMT4" ShapeID="_x0000_i1040" DrawAspect="Content" ObjectID="_1401692338" r:id="rId39"/>
        </w:object>
      </w:r>
      <w:r>
        <w:rPr>
          <w:rFonts w:hint="eastAsia"/>
        </w:rPr>
        <w:t>，</w:t>
      </w:r>
      <w:r w:rsidRPr="006C4E64">
        <w:rPr>
          <w:position w:val="-6"/>
        </w:rPr>
        <w:object w:dxaOrig="200" w:dyaOrig="220">
          <v:shape id="_x0000_i1041" type="#_x0000_t75" style="width:9.75pt;height:11.25pt" o:ole="">
            <v:imagedata r:id="rId40" o:title=""/>
          </v:shape>
          <o:OLEObject Type="Embed" ProgID="Equation.DSMT4" ShapeID="_x0000_i1041" DrawAspect="Content" ObjectID="_1401692339" r:id="rId41"/>
        </w:object>
      </w:r>
      <w:r>
        <w:rPr>
          <w:rFonts w:hint="eastAsia"/>
        </w:rPr>
        <w:t>为输入节点数。</w:t>
      </w:r>
    </w:p>
    <w:p w:rsidR="0048789F" w:rsidRDefault="0048789F" w:rsidP="0048789F">
      <w:pPr>
        <w:pStyle w:val="3"/>
        <w:spacing w:before="156" w:after="156"/>
      </w:pPr>
      <w:r>
        <w:rPr>
          <w:rFonts w:hint="eastAsia"/>
        </w:rPr>
        <w:t>3.</w:t>
      </w:r>
      <w:r w:rsidR="00A26ECD">
        <w:rPr>
          <w:rFonts w:hint="eastAsia"/>
        </w:rPr>
        <w:t>4</w:t>
      </w:r>
      <w:r>
        <w:rPr>
          <w:rFonts w:hint="eastAsia"/>
        </w:rPr>
        <w:t>、</w:t>
      </w:r>
      <w:r>
        <w:rPr>
          <w:rFonts w:hint="eastAsia"/>
        </w:rPr>
        <w:t>BP</w:t>
      </w:r>
      <w:r>
        <w:rPr>
          <w:rFonts w:hint="eastAsia"/>
        </w:rPr>
        <w:t>网络的局限性</w:t>
      </w:r>
    </w:p>
    <w:p w:rsidR="00300644" w:rsidRPr="0048789F" w:rsidRDefault="00495C3B" w:rsidP="00300644">
      <w:pPr>
        <w:ind w:firstLine="420"/>
      </w:pPr>
      <w:r>
        <w:rPr>
          <w:rFonts w:hint="eastAsia"/>
        </w:rPr>
        <w:t>BP</w:t>
      </w:r>
      <w:r>
        <w:rPr>
          <w:rFonts w:hint="eastAsia"/>
        </w:rPr>
        <w:t>网络最大的缺陷是</w:t>
      </w:r>
      <w:r w:rsidR="0048789F">
        <w:rPr>
          <w:rFonts w:hint="eastAsia"/>
        </w:rPr>
        <w:t>训练过程可能陷入局部最小</w:t>
      </w:r>
      <w:r w:rsidR="00A26ECD">
        <w:rPr>
          <w:rFonts w:hint="eastAsia"/>
        </w:rPr>
        <w:t>。</w:t>
      </w:r>
      <w:r w:rsidR="0048789F">
        <w:rPr>
          <w:rFonts w:hint="eastAsia"/>
        </w:rPr>
        <w:t>在实际应用中，</w:t>
      </w:r>
      <w:r w:rsidR="0048789F">
        <w:rPr>
          <w:rFonts w:hint="eastAsia"/>
        </w:rPr>
        <w:t>BP</w:t>
      </w:r>
      <w:r w:rsidR="0048789F">
        <w:rPr>
          <w:rFonts w:hint="eastAsia"/>
        </w:rPr>
        <w:t>网络往往在训练过程中，找不到某个具体问题的解，比如在训练过程中陷入局部最小的情况</w:t>
      </w:r>
      <w:r w:rsidR="001D609D">
        <w:rPr>
          <w:rFonts w:hint="eastAsia"/>
        </w:rPr>
        <w:t>经常发生</w:t>
      </w:r>
      <w:r w:rsidR="0048789F">
        <w:rPr>
          <w:rFonts w:hint="eastAsia"/>
        </w:rPr>
        <w:t>。</w:t>
      </w:r>
      <w:r w:rsidR="001C7AE2">
        <w:rPr>
          <w:rFonts w:hint="eastAsia"/>
        </w:rPr>
        <w:t>在模型训练时具体表现为，虽然迭代次数已经够多，但目标函数值仍然较大，而且模型学习率很低。</w:t>
      </w:r>
      <w:r w:rsidR="0048789F">
        <w:rPr>
          <w:rFonts w:hint="eastAsia"/>
        </w:rPr>
        <w:t>当</w:t>
      </w:r>
      <w:r w:rsidR="0048789F">
        <w:rPr>
          <w:rFonts w:hint="eastAsia"/>
        </w:rPr>
        <w:t>BP</w:t>
      </w:r>
      <w:r w:rsidR="0048789F">
        <w:rPr>
          <w:rFonts w:hint="eastAsia"/>
        </w:rPr>
        <w:t>网络在训练过程中陷入误差性能函数的局部最小时，可以通过改变其初始值，并经多次训练，以获得全局最小。</w:t>
      </w:r>
    </w:p>
    <w:p w:rsidR="00B03C34" w:rsidRDefault="00300644" w:rsidP="00B03C34">
      <w:pPr>
        <w:pStyle w:val="a5"/>
      </w:pPr>
      <w:r>
        <w:rPr>
          <w:rFonts w:hint="eastAsia"/>
        </w:rPr>
        <w:t>四</w:t>
      </w:r>
      <w:r w:rsidR="00B03C34">
        <w:rPr>
          <w:rFonts w:hint="eastAsia"/>
        </w:rPr>
        <w:t>、</w:t>
      </w:r>
      <w:r>
        <w:rPr>
          <w:rFonts w:hint="eastAsia"/>
        </w:rPr>
        <w:t>BP</w:t>
      </w:r>
      <w:r>
        <w:rPr>
          <w:rFonts w:hint="eastAsia"/>
        </w:rPr>
        <w:t>网络模型</w:t>
      </w:r>
      <w:r w:rsidR="00505A4C">
        <w:rPr>
          <w:rFonts w:hint="eastAsia"/>
        </w:rPr>
        <w:t>实证</w:t>
      </w:r>
      <w:r w:rsidR="00335A86">
        <w:rPr>
          <w:rFonts w:hint="eastAsia"/>
        </w:rPr>
        <w:t>检验</w:t>
      </w:r>
    </w:p>
    <w:p w:rsidR="005332DC" w:rsidRPr="005332DC" w:rsidRDefault="005332DC" w:rsidP="005332DC">
      <w:pPr>
        <w:ind w:firstLine="420"/>
      </w:pPr>
      <w:r>
        <w:rPr>
          <w:rFonts w:hint="eastAsia"/>
        </w:rPr>
        <w:t>本</w:t>
      </w:r>
      <w:r w:rsidR="00BF4BC1">
        <w:rPr>
          <w:rFonts w:hint="eastAsia"/>
        </w:rPr>
        <w:t>节</w:t>
      </w:r>
      <w:r>
        <w:rPr>
          <w:rFonts w:hint="eastAsia"/>
        </w:rPr>
        <w:t>利用香港恒生指数期权市场数据来检验</w:t>
      </w:r>
      <w:r>
        <w:rPr>
          <w:rFonts w:hint="eastAsia"/>
        </w:rPr>
        <w:t>BP</w:t>
      </w:r>
      <w:r>
        <w:rPr>
          <w:rFonts w:hint="eastAsia"/>
        </w:rPr>
        <w:t>神经网络期权定价模型的有效性。数据取自香港证券交易所每日市场报告中十个成交最活跃的期权合约数据。</w:t>
      </w:r>
    </w:p>
    <w:p w:rsidR="005332DC" w:rsidRDefault="005332DC" w:rsidP="005332DC">
      <w:pPr>
        <w:pStyle w:val="3"/>
        <w:spacing w:before="156" w:after="156"/>
      </w:pPr>
      <w:r>
        <w:rPr>
          <w:rFonts w:hint="eastAsia"/>
        </w:rPr>
        <w:t>4.1</w:t>
      </w:r>
      <w:r>
        <w:rPr>
          <w:rFonts w:hint="eastAsia"/>
        </w:rPr>
        <w:t>、输入变量的选取</w:t>
      </w:r>
    </w:p>
    <w:p w:rsidR="000040DC" w:rsidRDefault="00857DD7" w:rsidP="000040DC">
      <w:pPr>
        <w:ind w:firstLine="420"/>
      </w:pPr>
      <w:r>
        <w:rPr>
          <w:rFonts w:hint="eastAsia"/>
        </w:rPr>
        <w:t>神经网络模型的定价性能取决于训练出的网络能否推广，因此能否从历史数据中获取足够的信息是关键。选择合适的输入变量和输出变量对提高神经网络的定价性能具有重要意义。</w:t>
      </w:r>
      <w:r w:rsidR="00BF4BC1">
        <w:rPr>
          <w:rFonts w:hint="eastAsia"/>
        </w:rPr>
        <w:t>对于股指期权来说，无论从</w:t>
      </w:r>
      <w:r>
        <w:rPr>
          <w:rFonts w:hint="eastAsia"/>
        </w:rPr>
        <w:t>理论还是实证中，</w:t>
      </w:r>
      <w:r w:rsidR="00BF4BC1">
        <w:rPr>
          <w:rFonts w:hint="eastAsia"/>
        </w:rPr>
        <w:t>学者们</w:t>
      </w:r>
      <w:r>
        <w:rPr>
          <w:rFonts w:hint="eastAsia"/>
        </w:rPr>
        <w:t>均认为</w:t>
      </w:r>
      <w:r w:rsidR="00BF4BC1">
        <w:rPr>
          <w:rFonts w:hint="eastAsia"/>
        </w:rPr>
        <w:t>标的物价格、期权执行价格、距离到期日时间</w:t>
      </w:r>
      <w:r>
        <w:rPr>
          <w:rFonts w:hint="eastAsia"/>
        </w:rPr>
        <w:t>、波动率</w:t>
      </w:r>
      <w:r w:rsidR="001D609D">
        <w:rPr>
          <w:rFonts w:hint="eastAsia"/>
        </w:rPr>
        <w:t>、</w:t>
      </w:r>
      <w:r>
        <w:rPr>
          <w:rFonts w:hint="eastAsia"/>
        </w:rPr>
        <w:t>无风险利率</w:t>
      </w:r>
      <w:r w:rsidR="00BF4BC1">
        <w:rPr>
          <w:rFonts w:hint="eastAsia"/>
        </w:rPr>
        <w:t>、红利率</w:t>
      </w:r>
      <w:r>
        <w:rPr>
          <w:rFonts w:hint="eastAsia"/>
        </w:rPr>
        <w:t>对期权价格具有重要影响。</w:t>
      </w:r>
      <w:r w:rsidR="00BF4BC1">
        <w:rPr>
          <w:rFonts w:hint="eastAsia"/>
        </w:rPr>
        <w:t>考虑到</w:t>
      </w:r>
      <w:r w:rsidR="000040DC">
        <w:rPr>
          <w:rFonts w:hint="eastAsia"/>
        </w:rPr>
        <w:t>红利率、</w:t>
      </w:r>
      <w:r w:rsidR="00BF4BC1">
        <w:rPr>
          <w:rFonts w:hint="eastAsia"/>
        </w:rPr>
        <w:t>市场波动率短期内变化不大</w:t>
      </w:r>
      <w:r w:rsidR="000040DC">
        <w:rPr>
          <w:rFonts w:hint="eastAsia"/>
        </w:rPr>
        <w:t>而且数据难以衡量，文中所选的输入变量分别为：恒生指数收盘价、期权执行价、距离到期日时间、无风险利率、同一期权前一交易日收盘价。也就是说，我们认为红利率、波动率信息通过期权价格前一交易日收盘价已经反映到</w:t>
      </w:r>
      <w:r w:rsidR="000040DC">
        <w:rPr>
          <w:rFonts w:hint="eastAsia"/>
        </w:rPr>
        <w:t>BP</w:t>
      </w:r>
      <w:r w:rsidR="000040DC">
        <w:rPr>
          <w:rFonts w:hint="eastAsia"/>
        </w:rPr>
        <w:t>模型中。</w:t>
      </w:r>
    </w:p>
    <w:p w:rsidR="005332DC" w:rsidRDefault="000040DC" w:rsidP="000040DC">
      <w:pPr>
        <w:ind w:firstLine="420"/>
      </w:pPr>
      <w:r>
        <w:rPr>
          <w:rFonts w:hint="eastAsia"/>
        </w:rPr>
        <w:t>考虑到数据值差异较大</w:t>
      </w:r>
      <w:r w:rsidR="00A6138B">
        <w:rPr>
          <w:rFonts w:hint="eastAsia"/>
        </w:rPr>
        <w:t>，我们将期权执行价格、恒生指数均除以</w:t>
      </w:r>
      <w:r w:rsidR="00A6138B">
        <w:rPr>
          <w:rFonts w:hint="eastAsia"/>
        </w:rPr>
        <w:t>20000</w:t>
      </w:r>
      <w:r w:rsidR="00A6138B">
        <w:rPr>
          <w:rFonts w:hint="eastAsia"/>
        </w:rPr>
        <w:t>作为输入变量</w:t>
      </w:r>
      <w:r>
        <w:rPr>
          <w:rFonts w:hint="eastAsia"/>
        </w:rPr>
        <w:t>，将</w:t>
      </w:r>
      <w:r w:rsidR="001D609D">
        <w:rPr>
          <w:rFonts w:hint="eastAsia"/>
        </w:rPr>
        <w:t>前一交易日</w:t>
      </w:r>
      <w:r>
        <w:rPr>
          <w:rFonts w:hint="eastAsia"/>
        </w:rPr>
        <w:t>期权</w:t>
      </w:r>
      <w:r w:rsidR="001D609D">
        <w:rPr>
          <w:rFonts w:hint="eastAsia"/>
        </w:rPr>
        <w:t>收盘</w:t>
      </w:r>
      <w:r>
        <w:rPr>
          <w:rFonts w:hint="eastAsia"/>
        </w:rPr>
        <w:t>价格除以</w:t>
      </w:r>
      <w:r>
        <w:rPr>
          <w:rFonts w:hint="eastAsia"/>
        </w:rPr>
        <w:t>100</w:t>
      </w:r>
      <w:r>
        <w:rPr>
          <w:rFonts w:hint="eastAsia"/>
        </w:rPr>
        <w:t>作为输入变量</w:t>
      </w:r>
      <w:r w:rsidR="00A6138B">
        <w:rPr>
          <w:rFonts w:hint="eastAsia"/>
        </w:rPr>
        <w:t>。对于</w:t>
      </w:r>
      <w:r>
        <w:rPr>
          <w:rFonts w:hint="eastAsia"/>
        </w:rPr>
        <w:t>距离到</w:t>
      </w:r>
      <w:r w:rsidR="00A6138B">
        <w:rPr>
          <w:rFonts w:hint="eastAsia"/>
        </w:rPr>
        <w:t>期日时间，我们用到期天数</w:t>
      </w:r>
      <w:r w:rsidR="00A6138B">
        <w:rPr>
          <w:rFonts w:hint="eastAsia"/>
        </w:rPr>
        <w:lastRenderedPageBreak/>
        <w:t>除以</w:t>
      </w:r>
      <w:r w:rsidR="00A6138B">
        <w:rPr>
          <w:rFonts w:hint="eastAsia"/>
        </w:rPr>
        <w:t>365</w:t>
      </w:r>
      <w:r w:rsidR="00A6138B">
        <w:rPr>
          <w:rFonts w:hint="eastAsia"/>
        </w:rPr>
        <w:t>作为输入变量。</w:t>
      </w:r>
    </w:p>
    <w:p w:rsidR="005332DC" w:rsidRDefault="005332DC" w:rsidP="005332DC">
      <w:pPr>
        <w:pStyle w:val="3"/>
        <w:spacing w:before="156" w:after="156"/>
      </w:pPr>
      <w:r>
        <w:rPr>
          <w:rFonts w:hint="eastAsia"/>
        </w:rPr>
        <w:t>4.2</w:t>
      </w:r>
      <w:r>
        <w:rPr>
          <w:rFonts w:hint="eastAsia"/>
        </w:rPr>
        <w:t>、输出变量选取</w:t>
      </w:r>
    </w:p>
    <w:p w:rsidR="005332DC" w:rsidRDefault="005332DC" w:rsidP="005332DC">
      <w:pPr>
        <w:ind w:firstLine="420"/>
      </w:pPr>
      <w:r>
        <w:rPr>
          <w:rFonts w:hint="eastAsia"/>
        </w:rPr>
        <w:t>在我们的模型中，输出变量直接选为期权价格。</w:t>
      </w:r>
      <w:r w:rsidR="000040DC">
        <w:rPr>
          <w:rFonts w:hint="eastAsia"/>
        </w:rPr>
        <w:t>将输出价格乘以</w:t>
      </w:r>
      <w:r w:rsidR="000040DC">
        <w:rPr>
          <w:rFonts w:hint="eastAsia"/>
        </w:rPr>
        <w:t>100</w:t>
      </w:r>
      <w:r w:rsidR="000040DC">
        <w:rPr>
          <w:rFonts w:hint="eastAsia"/>
        </w:rPr>
        <w:t>即为</w:t>
      </w:r>
      <w:r w:rsidR="000040DC">
        <w:rPr>
          <w:rFonts w:hint="eastAsia"/>
        </w:rPr>
        <w:t>BP</w:t>
      </w:r>
      <w:r w:rsidR="000040DC">
        <w:rPr>
          <w:rFonts w:hint="eastAsia"/>
        </w:rPr>
        <w:t>神经网络模型给出的期权价格</w:t>
      </w:r>
      <w:r w:rsidR="00A6138B">
        <w:rPr>
          <w:rFonts w:hint="eastAsia"/>
        </w:rPr>
        <w:t>。</w:t>
      </w:r>
    </w:p>
    <w:p w:rsidR="00F91BC6" w:rsidRDefault="00F91BC6" w:rsidP="00F91BC6">
      <w:pPr>
        <w:pStyle w:val="3"/>
        <w:spacing w:before="156" w:after="156"/>
      </w:pPr>
      <w:r>
        <w:rPr>
          <w:rFonts w:hint="eastAsia"/>
        </w:rPr>
        <w:t>4.3</w:t>
      </w:r>
      <w:r>
        <w:rPr>
          <w:rFonts w:hint="eastAsia"/>
        </w:rPr>
        <w:t>、数据选取</w:t>
      </w:r>
    </w:p>
    <w:p w:rsidR="00F91BC6" w:rsidRDefault="00F91BC6" w:rsidP="00F91BC6">
      <w:pPr>
        <w:ind w:firstLine="420"/>
      </w:pPr>
      <w:r>
        <w:rPr>
          <w:rFonts w:hint="eastAsia"/>
        </w:rPr>
        <w:t>用</w:t>
      </w:r>
      <w:r>
        <w:rPr>
          <w:rFonts w:hint="eastAsia"/>
        </w:rPr>
        <w:t>2012</w:t>
      </w:r>
      <w:r>
        <w:rPr>
          <w:rFonts w:hint="eastAsia"/>
        </w:rPr>
        <w:t>年</w:t>
      </w:r>
      <w:r>
        <w:rPr>
          <w:rFonts w:hint="eastAsia"/>
        </w:rPr>
        <w:t>6</w:t>
      </w:r>
      <w:r>
        <w:rPr>
          <w:rFonts w:hint="eastAsia"/>
        </w:rPr>
        <w:t>月</w:t>
      </w:r>
      <w:r>
        <w:rPr>
          <w:rFonts w:hint="eastAsia"/>
        </w:rPr>
        <w:t>1</w:t>
      </w:r>
      <w:r>
        <w:rPr>
          <w:rFonts w:hint="eastAsia"/>
        </w:rPr>
        <w:t>日至</w:t>
      </w:r>
      <w:r>
        <w:rPr>
          <w:rFonts w:hint="eastAsia"/>
        </w:rPr>
        <w:t>6</w:t>
      </w:r>
      <w:r>
        <w:rPr>
          <w:rFonts w:hint="eastAsia"/>
        </w:rPr>
        <w:t>月</w:t>
      </w:r>
      <w:r>
        <w:rPr>
          <w:rFonts w:hint="eastAsia"/>
        </w:rPr>
        <w:t>14</w:t>
      </w:r>
      <w:r>
        <w:rPr>
          <w:rFonts w:hint="eastAsia"/>
        </w:rPr>
        <w:t>日恒生指数公司每天公布的前十大活跃期货合约（按成交量计算）</w:t>
      </w:r>
      <w:r w:rsidR="000040DC">
        <w:rPr>
          <w:rFonts w:hint="eastAsia"/>
        </w:rPr>
        <w:t>中的看涨期权</w:t>
      </w:r>
      <w:r>
        <w:rPr>
          <w:rFonts w:hint="eastAsia"/>
        </w:rPr>
        <w:t>成交数据作为训练样本，对</w:t>
      </w:r>
      <w:r>
        <w:rPr>
          <w:rFonts w:hint="eastAsia"/>
        </w:rPr>
        <w:t>6</w:t>
      </w:r>
      <w:r>
        <w:rPr>
          <w:rFonts w:hint="eastAsia"/>
        </w:rPr>
        <w:t>月</w:t>
      </w:r>
      <w:r>
        <w:rPr>
          <w:rFonts w:hint="eastAsia"/>
        </w:rPr>
        <w:t>15</w:t>
      </w:r>
      <w:r>
        <w:rPr>
          <w:rFonts w:hint="eastAsia"/>
        </w:rPr>
        <w:t>日的数据进行定价。</w:t>
      </w:r>
      <w:r w:rsidR="006A73DE">
        <w:rPr>
          <w:rFonts w:hint="eastAsia"/>
        </w:rPr>
        <w:t>编程代码见</w:t>
      </w:r>
      <w:r>
        <w:rPr>
          <w:rFonts w:hint="eastAsia"/>
        </w:rPr>
        <w:t>附件</w:t>
      </w:r>
      <w:r w:rsidR="000040DC">
        <w:rPr>
          <w:rFonts w:hint="eastAsia"/>
        </w:rPr>
        <w:t>1</w:t>
      </w:r>
      <w:r w:rsidR="000040DC">
        <w:rPr>
          <w:rFonts w:hint="eastAsia"/>
        </w:rPr>
        <w:t>，训练数据见附件</w:t>
      </w:r>
      <w:r w:rsidR="000040DC">
        <w:rPr>
          <w:rFonts w:hint="eastAsia"/>
        </w:rPr>
        <w:t>2</w:t>
      </w:r>
      <w:r>
        <w:rPr>
          <w:rFonts w:hint="eastAsia"/>
        </w:rPr>
        <w:t>。</w:t>
      </w:r>
    </w:p>
    <w:p w:rsidR="00A514C2" w:rsidRDefault="00A514C2" w:rsidP="00A514C2">
      <w:pPr>
        <w:pStyle w:val="3"/>
        <w:spacing w:before="156" w:after="156"/>
      </w:pPr>
      <w:r>
        <w:rPr>
          <w:rFonts w:hint="eastAsia"/>
        </w:rPr>
        <w:t>4.4</w:t>
      </w:r>
      <w:r>
        <w:rPr>
          <w:rFonts w:hint="eastAsia"/>
        </w:rPr>
        <w:t>、结果</w:t>
      </w:r>
    </w:p>
    <w:p w:rsidR="006A73DE" w:rsidRDefault="00A514C2" w:rsidP="00335A86">
      <w:pPr>
        <w:ind w:firstLine="420"/>
      </w:pPr>
      <w:r>
        <w:rPr>
          <w:rFonts w:hint="eastAsia"/>
        </w:rPr>
        <w:t>经过多次训练对比，结果显示将隐层节点数设为</w:t>
      </w:r>
      <w:r>
        <w:rPr>
          <w:rFonts w:hint="eastAsia"/>
        </w:rPr>
        <w:t>4</w:t>
      </w:r>
      <w:r>
        <w:rPr>
          <w:rFonts w:hint="eastAsia"/>
        </w:rPr>
        <w:t>效果较好。</w:t>
      </w:r>
      <w:r w:rsidR="00335A86">
        <w:rPr>
          <w:rFonts w:hint="eastAsia"/>
        </w:rPr>
        <w:t>用历史数据对模型进行训练。</w:t>
      </w:r>
      <w:r>
        <w:rPr>
          <w:rFonts w:hint="eastAsia"/>
        </w:rPr>
        <w:t>迭代</w:t>
      </w:r>
      <w:r>
        <w:rPr>
          <w:rFonts w:hint="eastAsia"/>
        </w:rPr>
        <w:t>500</w:t>
      </w:r>
      <w:r>
        <w:rPr>
          <w:rFonts w:hint="eastAsia"/>
        </w:rPr>
        <w:t>次后，模型已经基本收敛。</w:t>
      </w:r>
    </w:p>
    <w:p w:rsidR="00A514C2" w:rsidRPr="00E43F7B" w:rsidRDefault="00A514C2" w:rsidP="00A514C2">
      <w:pPr>
        <w:pStyle w:val="a8"/>
        <w:spacing w:before="156" w:after="156"/>
      </w:pPr>
      <w:r>
        <w:rPr>
          <w:rFonts w:hint="eastAsia"/>
        </w:rPr>
        <w:t>图</w:t>
      </w:r>
      <w:r w:rsidR="001D609D">
        <w:rPr>
          <w:rFonts w:hint="eastAsia"/>
        </w:rPr>
        <w:t>1</w:t>
      </w:r>
      <w:r>
        <w:rPr>
          <w:rFonts w:hint="eastAsia"/>
        </w:rPr>
        <w:t>：</w:t>
      </w:r>
      <w:r w:rsidR="00335A86">
        <w:rPr>
          <w:rFonts w:hint="eastAsia"/>
        </w:rPr>
        <w:t>训练</w:t>
      </w:r>
      <w:r>
        <w:rPr>
          <w:rFonts w:hint="eastAsia"/>
        </w:rPr>
        <w:t>误差走势</w:t>
      </w:r>
    </w:p>
    <w:p w:rsidR="00A514C2" w:rsidRDefault="00A514C2" w:rsidP="00A514C2">
      <w:pPr>
        <w:ind w:firstLineChars="0" w:firstLine="0"/>
      </w:pPr>
      <w:r>
        <w:rPr>
          <w:noProof/>
        </w:rPr>
        <w:drawing>
          <wp:inline distT="0" distB="0" distL="0" distR="0">
            <wp:extent cx="5391150" cy="3667125"/>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srcRect/>
                    <a:stretch>
                      <a:fillRect/>
                    </a:stretch>
                  </pic:blipFill>
                  <pic:spPr bwMode="auto">
                    <a:xfrm>
                      <a:off x="0" y="0"/>
                      <a:ext cx="5391150" cy="3667125"/>
                    </a:xfrm>
                    <a:prstGeom prst="rect">
                      <a:avLst/>
                    </a:prstGeom>
                    <a:noFill/>
                    <a:ln w="9525">
                      <a:noFill/>
                      <a:miter lim="800000"/>
                      <a:headEnd/>
                      <a:tailEnd/>
                    </a:ln>
                  </pic:spPr>
                </pic:pic>
              </a:graphicData>
            </a:graphic>
          </wp:inline>
        </w:drawing>
      </w:r>
    </w:p>
    <w:p w:rsidR="00A514C2" w:rsidRPr="00A514C2" w:rsidRDefault="00A514C2" w:rsidP="00A514C2">
      <w:pPr>
        <w:ind w:firstLineChars="0" w:firstLine="0"/>
        <w:rPr>
          <w:i/>
          <w:iCs/>
        </w:rPr>
      </w:pPr>
      <w:r w:rsidRPr="004A20EC">
        <w:rPr>
          <w:rFonts w:hint="eastAsia"/>
          <w:i/>
          <w:iCs/>
        </w:rPr>
        <w:t>数据来源：</w:t>
      </w:r>
      <w:r>
        <w:rPr>
          <w:rFonts w:hint="eastAsia"/>
          <w:i/>
          <w:iCs/>
        </w:rPr>
        <w:t>中信建投期货</w:t>
      </w:r>
    </w:p>
    <w:p w:rsidR="006A73DE" w:rsidRPr="00A6138B" w:rsidRDefault="00A514C2" w:rsidP="006A73DE">
      <w:pPr>
        <w:ind w:firstLine="420"/>
      </w:pPr>
      <w:r>
        <w:rPr>
          <w:rFonts w:hint="eastAsia"/>
        </w:rPr>
        <w:t>历史数据学习效果也非常明显。</w:t>
      </w:r>
    </w:p>
    <w:p w:rsidR="00A514C2" w:rsidRPr="00E43F7B" w:rsidRDefault="00A514C2" w:rsidP="00A514C2">
      <w:pPr>
        <w:pStyle w:val="a8"/>
        <w:spacing w:before="156" w:after="156"/>
      </w:pPr>
      <w:r>
        <w:rPr>
          <w:rFonts w:hint="eastAsia"/>
        </w:rPr>
        <w:lastRenderedPageBreak/>
        <w:t>图</w:t>
      </w:r>
      <w:r w:rsidR="001D609D">
        <w:rPr>
          <w:rFonts w:hint="eastAsia"/>
        </w:rPr>
        <w:t>2</w:t>
      </w:r>
      <w:r>
        <w:rPr>
          <w:rFonts w:hint="eastAsia"/>
        </w:rPr>
        <w:t>：样本内拟合效果</w:t>
      </w:r>
    </w:p>
    <w:p w:rsidR="00A514C2" w:rsidRDefault="00A514C2" w:rsidP="00A514C2">
      <w:pPr>
        <w:ind w:firstLineChars="0" w:firstLine="0"/>
      </w:pPr>
      <w:r>
        <w:rPr>
          <w:noProof/>
        </w:rPr>
        <w:drawing>
          <wp:inline distT="0" distB="0" distL="0" distR="0">
            <wp:extent cx="5274310" cy="4029075"/>
            <wp:effectExtent l="1905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srcRect/>
                    <a:stretch>
                      <a:fillRect/>
                    </a:stretch>
                  </pic:blipFill>
                  <pic:spPr bwMode="auto">
                    <a:xfrm>
                      <a:off x="0" y="0"/>
                      <a:ext cx="5274310" cy="4029075"/>
                    </a:xfrm>
                    <a:prstGeom prst="rect">
                      <a:avLst/>
                    </a:prstGeom>
                    <a:noFill/>
                    <a:ln w="9525">
                      <a:noFill/>
                      <a:miter lim="800000"/>
                      <a:headEnd/>
                      <a:tailEnd/>
                    </a:ln>
                  </pic:spPr>
                </pic:pic>
              </a:graphicData>
            </a:graphic>
          </wp:inline>
        </w:drawing>
      </w:r>
    </w:p>
    <w:p w:rsidR="006A73DE" w:rsidRPr="00A514C2" w:rsidRDefault="00A514C2" w:rsidP="00A514C2">
      <w:pPr>
        <w:ind w:firstLineChars="0" w:firstLine="0"/>
        <w:rPr>
          <w:i/>
          <w:iCs/>
        </w:rPr>
      </w:pPr>
      <w:r w:rsidRPr="004A20EC">
        <w:rPr>
          <w:rFonts w:hint="eastAsia"/>
          <w:i/>
          <w:iCs/>
        </w:rPr>
        <w:t>数据来源：</w:t>
      </w:r>
      <w:r>
        <w:rPr>
          <w:rFonts w:hint="eastAsia"/>
          <w:i/>
          <w:iCs/>
        </w:rPr>
        <w:t>中信建投期货</w:t>
      </w:r>
    </w:p>
    <w:p w:rsidR="006A73DE" w:rsidRDefault="00A514C2" w:rsidP="00A514C2">
      <w:pPr>
        <w:ind w:firstLine="420"/>
      </w:pPr>
      <w:r>
        <w:rPr>
          <w:rFonts w:hint="eastAsia"/>
        </w:rPr>
        <w:t>调用训练好的模型对</w:t>
      </w:r>
      <w:r>
        <w:rPr>
          <w:rFonts w:hint="eastAsia"/>
        </w:rPr>
        <w:t>6</w:t>
      </w:r>
      <w:r>
        <w:rPr>
          <w:rFonts w:hint="eastAsia"/>
        </w:rPr>
        <w:t>月</w:t>
      </w:r>
      <w:r>
        <w:rPr>
          <w:rFonts w:hint="eastAsia"/>
        </w:rPr>
        <w:t>15</w:t>
      </w:r>
      <w:r>
        <w:rPr>
          <w:rFonts w:hint="eastAsia"/>
        </w:rPr>
        <w:t>日的数据进行预测</w:t>
      </w:r>
      <w:r w:rsidR="006A73DE">
        <w:rPr>
          <w:rFonts w:hint="eastAsia"/>
        </w:rPr>
        <w:t>。</w:t>
      </w:r>
      <w:r w:rsidR="00EC7453">
        <w:rPr>
          <w:rFonts w:hint="eastAsia"/>
        </w:rPr>
        <w:t>结果如下：</w:t>
      </w:r>
    </w:p>
    <w:p w:rsidR="00EC7453" w:rsidRPr="006A73DE" w:rsidRDefault="00EC7453" w:rsidP="00EC7453">
      <w:pPr>
        <w:pStyle w:val="a8"/>
        <w:spacing w:before="156" w:after="156"/>
      </w:pPr>
      <w:r>
        <w:rPr>
          <w:rFonts w:hint="eastAsia"/>
        </w:rPr>
        <w:t>表</w:t>
      </w:r>
      <w:r>
        <w:rPr>
          <w:rFonts w:hint="eastAsia"/>
        </w:rPr>
        <w:t>1</w:t>
      </w:r>
      <w:r>
        <w:rPr>
          <w:rFonts w:hint="eastAsia"/>
        </w:rPr>
        <w:t>：</w:t>
      </w:r>
      <w:r>
        <w:rPr>
          <w:rFonts w:hint="eastAsia"/>
        </w:rPr>
        <w:t>BP</w:t>
      </w:r>
      <w:r>
        <w:rPr>
          <w:rFonts w:hint="eastAsia"/>
        </w:rPr>
        <w:t>神经网络模型期权定价效果分析</w:t>
      </w:r>
    </w:p>
    <w:tbl>
      <w:tblPr>
        <w:tblW w:w="5000" w:type="pct"/>
        <w:tblBorders>
          <w:top w:val="single" w:sz="12" w:space="0" w:color="auto"/>
          <w:bottom w:val="single" w:sz="12" w:space="0" w:color="auto"/>
        </w:tblBorders>
        <w:tblLook w:val="04A0"/>
      </w:tblPr>
      <w:tblGrid>
        <w:gridCol w:w="1420"/>
        <w:gridCol w:w="1420"/>
        <w:gridCol w:w="1421"/>
        <w:gridCol w:w="1420"/>
        <w:gridCol w:w="1420"/>
        <w:gridCol w:w="1421"/>
      </w:tblGrid>
      <w:tr w:rsidR="00EC7453" w:rsidRPr="006A73DE" w:rsidTr="00AA1B18">
        <w:trPr>
          <w:trHeight w:val="270"/>
        </w:trPr>
        <w:tc>
          <w:tcPr>
            <w:tcW w:w="833" w:type="pct"/>
            <w:shd w:val="clear" w:color="auto" w:fill="auto"/>
            <w:noWrap/>
            <w:vAlign w:val="center"/>
            <w:hideMark/>
          </w:tcPr>
          <w:p w:rsidR="00EC7453" w:rsidRPr="006A73DE" w:rsidRDefault="00EC7453" w:rsidP="000040DC">
            <w:pPr>
              <w:widowControl/>
              <w:spacing w:line="240" w:lineRule="auto"/>
              <w:ind w:firstLineChars="0" w:firstLine="440"/>
              <w:jc w:val="center"/>
              <w:rPr>
                <w:rFonts w:ascii="宋体" w:eastAsia="宋体" w:hAnsi="宋体" w:cs="宋体"/>
                <w:color w:val="000000"/>
                <w:kern w:val="0"/>
                <w:sz w:val="22"/>
              </w:rPr>
            </w:pPr>
            <w:r w:rsidRPr="006A73DE">
              <w:rPr>
                <w:rFonts w:ascii="宋体" w:eastAsia="宋体" w:hAnsi="宋体" w:cs="宋体" w:hint="eastAsia"/>
                <w:color w:val="000000"/>
                <w:kern w:val="0"/>
                <w:sz w:val="22"/>
              </w:rPr>
              <w:t>S</w:t>
            </w:r>
          </w:p>
        </w:tc>
        <w:tc>
          <w:tcPr>
            <w:tcW w:w="833" w:type="pct"/>
            <w:shd w:val="clear" w:color="auto" w:fill="auto"/>
            <w:noWrap/>
            <w:vAlign w:val="center"/>
            <w:hideMark/>
          </w:tcPr>
          <w:p w:rsidR="00EC7453" w:rsidRPr="006A73DE" w:rsidRDefault="00EC7453" w:rsidP="000040DC">
            <w:pPr>
              <w:widowControl/>
              <w:spacing w:line="240" w:lineRule="auto"/>
              <w:ind w:firstLineChars="0" w:firstLine="0"/>
              <w:jc w:val="center"/>
              <w:rPr>
                <w:rFonts w:ascii="宋体" w:eastAsia="宋体" w:hAnsi="宋体" w:cs="宋体"/>
                <w:color w:val="000000"/>
                <w:kern w:val="0"/>
                <w:sz w:val="22"/>
              </w:rPr>
            </w:pPr>
            <w:r w:rsidRPr="006A73DE">
              <w:rPr>
                <w:rFonts w:ascii="宋体" w:eastAsia="宋体" w:hAnsi="宋体" w:cs="宋体" w:hint="eastAsia"/>
                <w:color w:val="000000"/>
                <w:kern w:val="0"/>
                <w:sz w:val="22"/>
              </w:rPr>
              <w:t>X</w:t>
            </w:r>
          </w:p>
        </w:tc>
        <w:tc>
          <w:tcPr>
            <w:tcW w:w="834" w:type="pct"/>
            <w:shd w:val="clear" w:color="auto" w:fill="auto"/>
            <w:noWrap/>
            <w:vAlign w:val="center"/>
            <w:hideMark/>
          </w:tcPr>
          <w:p w:rsidR="00EC7453" w:rsidRPr="006A73DE" w:rsidRDefault="00EC7453" w:rsidP="000040DC">
            <w:pPr>
              <w:widowControl/>
              <w:spacing w:line="240" w:lineRule="auto"/>
              <w:ind w:firstLineChars="0" w:firstLine="0"/>
              <w:jc w:val="center"/>
              <w:rPr>
                <w:rFonts w:ascii="宋体" w:eastAsia="宋体" w:hAnsi="宋体" w:cs="宋体"/>
                <w:color w:val="000000"/>
                <w:kern w:val="0"/>
                <w:sz w:val="22"/>
              </w:rPr>
            </w:pPr>
            <w:r w:rsidRPr="006A73DE">
              <w:rPr>
                <w:rFonts w:ascii="宋体" w:eastAsia="宋体" w:hAnsi="宋体" w:cs="宋体" w:hint="eastAsia"/>
                <w:color w:val="000000"/>
                <w:kern w:val="0"/>
                <w:sz w:val="22"/>
              </w:rPr>
              <w:t>T</w:t>
            </w:r>
          </w:p>
        </w:tc>
        <w:tc>
          <w:tcPr>
            <w:tcW w:w="833" w:type="pct"/>
            <w:shd w:val="clear" w:color="auto" w:fill="auto"/>
            <w:noWrap/>
            <w:vAlign w:val="center"/>
            <w:hideMark/>
          </w:tcPr>
          <w:p w:rsidR="00EC7453" w:rsidRPr="006A73DE" w:rsidRDefault="00EC7453" w:rsidP="00EC7453">
            <w:pPr>
              <w:widowControl/>
              <w:spacing w:line="240" w:lineRule="auto"/>
              <w:ind w:firstLineChars="0" w:firstLine="0"/>
              <w:jc w:val="center"/>
              <w:rPr>
                <w:rFonts w:ascii="宋体" w:eastAsia="宋体" w:hAnsi="宋体" w:cs="宋体"/>
                <w:color w:val="000000"/>
                <w:kern w:val="0"/>
                <w:sz w:val="22"/>
              </w:rPr>
            </w:pPr>
            <w:r w:rsidRPr="006A73DE">
              <w:rPr>
                <w:rFonts w:ascii="宋体" w:eastAsia="宋体" w:hAnsi="宋体" w:cs="宋体" w:hint="eastAsia"/>
                <w:color w:val="000000"/>
                <w:kern w:val="0"/>
                <w:sz w:val="22"/>
              </w:rPr>
              <w:t>C</w:t>
            </w:r>
            <w:r>
              <w:rPr>
                <w:rFonts w:ascii="宋体" w:eastAsia="宋体" w:hAnsi="宋体" w:cs="宋体" w:hint="eastAsia"/>
                <w:color w:val="000000"/>
                <w:kern w:val="0"/>
                <w:sz w:val="22"/>
                <w:vertAlign w:val="subscript"/>
              </w:rPr>
              <w:t>BP</w:t>
            </w:r>
          </w:p>
        </w:tc>
        <w:tc>
          <w:tcPr>
            <w:tcW w:w="833" w:type="pct"/>
            <w:shd w:val="clear" w:color="auto" w:fill="auto"/>
            <w:noWrap/>
            <w:vAlign w:val="center"/>
            <w:hideMark/>
          </w:tcPr>
          <w:p w:rsidR="00EC7453" w:rsidRPr="006A73DE" w:rsidRDefault="00EC7453" w:rsidP="000040DC">
            <w:pPr>
              <w:widowControl/>
              <w:spacing w:line="240" w:lineRule="auto"/>
              <w:ind w:firstLineChars="0" w:firstLine="0"/>
              <w:jc w:val="center"/>
              <w:rPr>
                <w:rFonts w:ascii="宋体" w:eastAsia="宋体" w:hAnsi="宋体" w:cs="宋体"/>
                <w:color w:val="000000"/>
                <w:kern w:val="0"/>
                <w:sz w:val="22"/>
              </w:rPr>
            </w:pPr>
            <w:r w:rsidRPr="006A73DE">
              <w:rPr>
                <w:rFonts w:ascii="宋体" w:eastAsia="宋体" w:hAnsi="宋体" w:cs="宋体" w:hint="eastAsia"/>
                <w:color w:val="000000"/>
                <w:kern w:val="0"/>
                <w:sz w:val="22"/>
              </w:rPr>
              <w:t>C</w:t>
            </w:r>
          </w:p>
        </w:tc>
        <w:tc>
          <w:tcPr>
            <w:tcW w:w="834" w:type="pct"/>
            <w:shd w:val="clear" w:color="auto" w:fill="auto"/>
            <w:noWrap/>
            <w:vAlign w:val="center"/>
            <w:hideMark/>
          </w:tcPr>
          <w:p w:rsidR="00EC7453" w:rsidRPr="006A73DE" w:rsidRDefault="00EC7453" w:rsidP="000040DC">
            <w:pPr>
              <w:widowControl/>
              <w:spacing w:line="240" w:lineRule="auto"/>
              <w:ind w:firstLineChars="0" w:firstLine="0"/>
              <w:jc w:val="center"/>
              <w:rPr>
                <w:rFonts w:ascii="宋体" w:eastAsia="宋体" w:hAnsi="宋体" w:cs="宋体"/>
                <w:color w:val="000000"/>
                <w:kern w:val="0"/>
                <w:sz w:val="22"/>
              </w:rPr>
            </w:pPr>
            <w:r w:rsidRPr="006A73DE">
              <w:rPr>
                <w:rFonts w:ascii="宋体" w:eastAsia="宋体" w:hAnsi="宋体" w:cs="宋体" w:hint="eastAsia"/>
                <w:color w:val="000000"/>
                <w:kern w:val="0"/>
                <w:sz w:val="22"/>
              </w:rPr>
              <w:t>误差</w:t>
            </w:r>
          </w:p>
        </w:tc>
      </w:tr>
      <w:tr w:rsidR="00EC7453" w:rsidRPr="006A73DE" w:rsidTr="00AA1B18">
        <w:trPr>
          <w:trHeight w:val="270"/>
        </w:trPr>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19234 </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20000 </w:t>
            </w:r>
          </w:p>
        </w:tc>
        <w:tc>
          <w:tcPr>
            <w:tcW w:w="834"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0.0356</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119.66 </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145</w:t>
            </w:r>
          </w:p>
        </w:tc>
        <w:tc>
          <w:tcPr>
            <w:tcW w:w="834"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25.34 </w:t>
            </w:r>
          </w:p>
        </w:tc>
      </w:tr>
      <w:tr w:rsidR="00EC7453" w:rsidRPr="006A73DE" w:rsidTr="00AA1B18">
        <w:trPr>
          <w:trHeight w:val="270"/>
        </w:trPr>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19234 </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19600</w:t>
            </w:r>
          </w:p>
        </w:tc>
        <w:tc>
          <w:tcPr>
            <w:tcW w:w="834"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0.0356</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247.44 </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280</w:t>
            </w:r>
          </w:p>
        </w:tc>
        <w:tc>
          <w:tcPr>
            <w:tcW w:w="834"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32.56 </w:t>
            </w:r>
          </w:p>
        </w:tc>
      </w:tr>
      <w:tr w:rsidR="00EC7453" w:rsidRPr="006A73DE" w:rsidTr="00AA1B18">
        <w:trPr>
          <w:trHeight w:val="270"/>
        </w:trPr>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19234 </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19800</w:t>
            </w:r>
          </w:p>
        </w:tc>
        <w:tc>
          <w:tcPr>
            <w:tcW w:w="834"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0.0356</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174.48 </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206</w:t>
            </w:r>
          </w:p>
        </w:tc>
        <w:tc>
          <w:tcPr>
            <w:tcW w:w="834"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31.52 </w:t>
            </w:r>
          </w:p>
        </w:tc>
      </w:tr>
      <w:tr w:rsidR="00EC7453" w:rsidRPr="006A73DE" w:rsidTr="00AA1B18">
        <w:trPr>
          <w:trHeight w:val="270"/>
        </w:trPr>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19234 </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19400</w:t>
            </w:r>
          </w:p>
        </w:tc>
        <w:tc>
          <w:tcPr>
            <w:tcW w:w="834"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0.0356</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342.17 </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365</w:t>
            </w:r>
          </w:p>
        </w:tc>
        <w:tc>
          <w:tcPr>
            <w:tcW w:w="834"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22.83 </w:t>
            </w:r>
          </w:p>
        </w:tc>
      </w:tr>
      <w:tr w:rsidR="00EC7453" w:rsidRPr="006A73DE" w:rsidTr="00AA1B18">
        <w:trPr>
          <w:trHeight w:val="270"/>
        </w:trPr>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19234 </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19200</w:t>
            </w:r>
          </w:p>
        </w:tc>
        <w:tc>
          <w:tcPr>
            <w:tcW w:w="834"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0.0356</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463.41 </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476</w:t>
            </w:r>
          </w:p>
        </w:tc>
        <w:tc>
          <w:tcPr>
            <w:tcW w:w="834"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12.59 </w:t>
            </w:r>
          </w:p>
        </w:tc>
      </w:tr>
      <w:tr w:rsidR="00EC7453" w:rsidRPr="006A73DE" w:rsidTr="00AA1B18">
        <w:trPr>
          <w:trHeight w:val="270"/>
        </w:trPr>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19234 </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20600</w:t>
            </w:r>
          </w:p>
        </w:tc>
        <w:tc>
          <w:tcPr>
            <w:tcW w:w="834"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0.0356</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37.36 </w:t>
            </w:r>
          </w:p>
        </w:tc>
        <w:tc>
          <w:tcPr>
            <w:tcW w:w="833"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46</w:t>
            </w:r>
          </w:p>
        </w:tc>
        <w:tc>
          <w:tcPr>
            <w:tcW w:w="834" w:type="pct"/>
            <w:shd w:val="clear" w:color="auto" w:fill="auto"/>
            <w:noWrap/>
            <w:vAlign w:val="center"/>
            <w:hideMark/>
          </w:tcPr>
          <w:p w:rsidR="00EC7453" w:rsidRPr="00EC7453" w:rsidRDefault="00EC7453" w:rsidP="00EC7453">
            <w:pPr>
              <w:widowControl/>
              <w:spacing w:line="240" w:lineRule="auto"/>
              <w:ind w:firstLineChars="0" w:firstLine="0"/>
              <w:jc w:val="center"/>
              <w:rPr>
                <w:rFonts w:ascii="宋体" w:eastAsia="宋体" w:hAnsi="宋体" w:cs="宋体"/>
                <w:color w:val="000000"/>
                <w:kern w:val="0"/>
                <w:sz w:val="20"/>
                <w:szCs w:val="20"/>
              </w:rPr>
            </w:pPr>
            <w:r w:rsidRPr="00EC7453">
              <w:rPr>
                <w:rFonts w:ascii="宋体" w:eastAsia="宋体" w:hAnsi="宋体" w:cs="宋体" w:hint="eastAsia"/>
                <w:color w:val="000000"/>
                <w:kern w:val="0"/>
                <w:sz w:val="20"/>
                <w:szCs w:val="20"/>
              </w:rPr>
              <w:t xml:space="preserve">8.64 </w:t>
            </w:r>
          </w:p>
        </w:tc>
      </w:tr>
    </w:tbl>
    <w:p w:rsidR="00EC7453" w:rsidRDefault="00EC7453" w:rsidP="00EC7453">
      <w:pPr>
        <w:ind w:firstLineChars="0" w:firstLine="0"/>
        <w:rPr>
          <w:i/>
          <w:iCs/>
        </w:rPr>
      </w:pPr>
      <w:r w:rsidRPr="004A20EC">
        <w:rPr>
          <w:rFonts w:hint="eastAsia"/>
          <w:i/>
          <w:iCs/>
        </w:rPr>
        <w:t>数据来源：</w:t>
      </w:r>
      <w:r>
        <w:rPr>
          <w:rFonts w:hint="eastAsia"/>
          <w:i/>
          <w:iCs/>
        </w:rPr>
        <w:t>中信建投期货</w:t>
      </w:r>
    </w:p>
    <w:p w:rsidR="00EC7453" w:rsidRPr="00EC7453" w:rsidRDefault="00EC7453" w:rsidP="00EC7453">
      <w:pPr>
        <w:ind w:firstLine="420"/>
      </w:pPr>
      <w:r>
        <w:rPr>
          <w:rFonts w:hint="eastAsia"/>
        </w:rPr>
        <w:t>表</w:t>
      </w:r>
      <w:r>
        <w:rPr>
          <w:rFonts w:hint="eastAsia"/>
        </w:rPr>
        <w:t>1</w:t>
      </w:r>
      <w:r>
        <w:rPr>
          <w:rFonts w:hint="eastAsia"/>
        </w:rPr>
        <w:t>的结果显示，利用</w:t>
      </w:r>
      <w:r>
        <w:rPr>
          <w:rFonts w:hint="eastAsia"/>
        </w:rPr>
        <w:t>BP</w:t>
      </w:r>
      <w:r>
        <w:rPr>
          <w:rFonts w:hint="eastAsia"/>
        </w:rPr>
        <w:t>模型，期权定价误差在</w:t>
      </w:r>
      <w:r>
        <w:rPr>
          <w:rFonts w:hint="eastAsia"/>
        </w:rPr>
        <w:t>30</w:t>
      </w:r>
      <w:r>
        <w:rPr>
          <w:rFonts w:hint="eastAsia"/>
        </w:rPr>
        <w:t>点</w:t>
      </w:r>
      <w:r w:rsidR="00335A86">
        <w:rPr>
          <w:rFonts w:hint="eastAsia"/>
        </w:rPr>
        <w:t>附近</w:t>
      </w:r>
      <w:r>
        <w:rPr>
          <w:rFonts w:hint="eastAsia"/>
        </w:rPr>
        <w:t>。</w:t>
      </w:r>
    </w:p>
    <w:p w:rsidR="00300644" w:rsidRDefault="00300644" w:rsidP="00300644">
      <w:pPr>
        <w:pStyle w:val="2"/>
        <w:spacing w:before="156" w:after="156"/>
      </w:pPr>
      <w:r>
        <w:rPr>
          <w:rFonts w:hint="eastAsia"/>
        </w:rPr>
        <w:t>五、</w:t>
      </w:r>
      <w:r>
        <w:rPr>
          <w:rFonts w:hint="eastAsia"/>
        </w:rPr>
        <w:t>B-S</w:t>
      </w:r>
      <w:r>
        <w:rPr>
          <w:rFonts w:hint="eastAsia"/>
        </w:rPr>
        <w:t>期权定价模型实证检验</w:t>
      </w:r>
    </w:p>
    <w:p w:rsidR="00300644" w:rsidRPr="00300644" w:rsidRDefault="00300644" w:rsidP="005332DC">
      <w:pPr>
        <w:ind w:firstLine="420"/>
      </w:pPr>
      <w:r>
        <w:rPr>
          <w:rFonts w:hint="eastAsia"/>
        </w:rPr>
        <w:t>跟前一节对应，对</w:t>
      </w:r>
      <w:r>
        <w:rPr>
          <w:rFonts w:hint="eastAsia"/>
        </w:rPr>
        <w:t>B-S</w:t>
      </w:r>
      <w:r>
        <w:rPr>
          <w:rFonts w:hint="eastAsia"/>
        </w:rPr>
        <w:t>期权定价模型进行实证分析时，</w:t>
      </w:r>
      <w:r w:rsidR="006C68B9">
        <w:rPr>
          <w:rFonts w:hint="eastAsia"/>
        </w:rPr>
        <w:t>对</w:t>
      </w:r>
      <w:r w:rsidR="006C68B9">
        <w:rPr>
          <w:rFonts w:hint="eastAsia"/>
        </w:rPr>
        <w:t>6</w:t>
      </w:r>
      <w:r w:rsidR="006C68B9">
        <w:rPr>
          <w:rFonts w:hint="eastAsia"/>
        </w:rPr>
        <w:t>月</w:t>
      </w:r>
      <w:r w:rsidR="006C68B9">
        <w:rPr>
          <w:rFonts w:hint="eastAsia"/>
        </w:rPr>
        <w:t>15</w:t>
      </w:r>
      <w:r w:rsidR="00335A86">
        <w:rPr>
          <w:rFonts w:hint="eastAsia"/>
        </w:rPr>
        <w:t>日港交所公布的前十大成交最活跃</w:t>
      </w:r>
      <w:r w:rsidR="006C68B9">
        <w:rPr>
          <w:rFonts w:hint="eastAsia"/>
        </w:rPr>
        <w:t>期权合约</w:t>
      </w:r>
      <w:r w:rsidR="00335A86">
        <w:rPr>
          <w:rFonts w:hint="eastAsia"/>
        </w:rPr>
        <w:t>中的看涨期权</w:t>
      </w:r>
      <w:r w:rsidR="006C68B9">
        <w:rPr>
          <w:rFonts w:hint="eastAsia"/>
        </w:rPr>
        <w:t>进行实证分析。在</w:t>
      </w:r>
      <w:r w:rsidR="006C68B9">
        <w:rPr>
          <w:rFonts w:hint="eastAsia"/>
        </w:rPr>
        <w:t>B-S</w:t>
      </w:r>
      <w:r w:rsidR="006C68B9">
        <w:rPr>
          <w:rFonts w:hint="eastAsia"/>
        </w:rPr>
        <w:t>期权定价模型中，恒生指数价格、</w:t>
      </w:r>
      <w:r w:rsidR="001D609D">
        <w:rPr>
          <w:rFonts w:hint="eastAsia"/>
        </w:rPr>
        <w:lastRenderedPageBreak/>
        <w:t>期权执行价、期权有效期限数据容易确定</w:t>
      </w:r>
      <w:r w:rsidR="006C68B9">
        <w:rPr>
          <w:rFonts w:hint="eastAsia"/>
        </w:rPr>
        <w:t>，需进行详细讨论的数据是市场无风险利率、红利率和波动率。</w:t>
      </w:r>
    </w:p>
    <w:p w:rsidR="00E43F7B" w:rsidRDefault="006C68B9" w:rsidP="00E43F7B">
      <w:pPr>
        <w:pStyle w:val="3"/>
        <w:spacing w:before="156" w:after="156"/>
      </w:pPr>
      <w:r>
        <w:rPr>
          <w:rFonts w:hint="eastAsia"/>
        </w:rPr>
        <w:t>5</w:t>
      </w:r>
      <w:r w:rsidR="00E43F7B">
        <w:rPr>
          <w:rFonts w:hint="eastAsia"/>
        </w:rPr>
        <w:t>.</w:t>
      </w:r>
      <w:r>
        <w:rPr>
          <w:rFonts w:hint="eastAsia"/>
        </w:rPr>
        <w:t>1</w:t>
      </w:r>
      <w:r w:rsidR="00E43F7B">
        <w:rPr>
          <w:rFonts w:hint="eastAsia"/>
        </w:rPr>
        <w:t>、</w:t>
      </w:r>
      <w:r>
        <w:rPr>
          <w:rFonts w:hint="eastAsia"/>
        </w:rPr>
        <w:t>无风险利率</w:t>
      </w:r>
    </w:p>
    <w:p w:rsidR="006C68B9" w:rsidRDefault="006C68B9" w:rsidP="005332DC">
      <w:pPr>
        <w:ind w:firstLine="420"/>
      </w:pPr>
      <w:r>
        <w:rPr>
          <w:rFonts w:hint="eastAsia"/>
        </w:rPr>
        <w:t>文中，</w:t>
      </w:r>
      <w:r w:rsidR="00BB4340">
        <w:rPr>
          <w:rFonts w:hint="eastAsia"/>
        </w:rPr>
        <w:t>我们用一年期</w:t>
      </w:r>
      <w:r w:rsidR="00BB4340">
        <w:rPr>
          <w:rFonts w:hint="eastAsia"/>
        </w:rPr>
        <w:t>Hibor</w:t>
      </w:r>
      <w:r w:rsidR="00BB4340">
        <w:rPr>
          <w:rFonts w:hint="eastAsia"/>
        </w:rPr>
        <w:t>利率来代表市场无风险利率。在</w:t>
      </w:r>
      <w:r w:rsidR="00BB4340">
        <w:rPr>
          <w:rFonts w:hint="eastAsia"/>
        </w:rPr>
        <w:t>6</w:t>
      </w:r>
      <w:r w:rsidR="00BB4340">
        <w:rPr>
          <w:rFonts w:hint="eastAsia"/>
        </w:rPr>
        <w:t>月</w:t>
      </w:r>
      <w:r w:rsidR="00BB4340">
        <w:rPr>
          <w:rFonts w:hint="eastAsia"/>
        </w:rPr>
        <w:t>15</w:t>
      </w:r>
      <w:r w:rsidR="00BB4340">
        <w:rPr>
          <w:rFonts w:hint="eastAsia"/>
        </w:rPr>
        <w:t>日，</w:t>
      </w:r>
      <w:r w:rsidR="00BB4340">
        <w:rPr>
          <w:rFonts w:hint="eastAsia"/>
        </w:rPr>
        <w:t>1</w:t>
      </w:r>
      <w:r w:rsidR="00BB4340">
        <w:rPr>
          <w:rFonts w:hint="eastAsia"/>
        </w:rPr>
        <w:t>年期</w:t>
      </w:r>
      <w:r w:rsidR="00BB4340">
        <w:rPr>
          <w:rFonts w:hint="eastAsia"/>
        </w:rPr>
        <w:t>Hibor</w:t>
      </w:r>
      <w:r w:rsidR="00BB4340">
        <w:rPr>
          <w:rFonts w:hint="eastAsia"/>
        </w:rPr>
        <w:t>利率为</w:t>
      </w:r>
      <w:r w:rsidR="00BB4340">
        <w:rPr>
          <w:rFonts w:hint="eastAsia"/>
        </w:rPr>
        <w:t>0.8907%</w:t>
      </w:r>
      <w:r w:rsidR="00BB4340">
        <w:rPr>
          <w:rFonts w:hint="eastAsia"/>
        </w:rPr>
        <w:t>。（数据来源于财新网）</w:t>
      </w:r>
    </w:p>
    <w:p w:rsidR="006C68B9" w:rsidRDefault="006C68B9" w:rsidP="006C68B9">
      <w:pPr>
        <w:pStyle w:val="3"/>
        <w:spacing w:before="156" w:after="156"/>
      </w:pPr>
      <w:r>
        <w:rPr>
          <w:rFonts w:hint="eastAsia"/>
        </w:rPr>
        <w:t>5.2</w:t>
      </w:r>
      <w:r>
        <w:rPr>
          <w:rFonts w:hint="eastAsia"/>
        </w:rPr>
        <w:t>、红利率</w:t>
      </w:r>
    </w:p>
    <w:p w:rsidR="00E43F7B" w:rsidRDefault="00BB4340" w:rsidP="005332DC">
      <w:pPr>
        <w:ind w:firstLine="420"/>
      </w:pPr>
      <w:r>
        <w:rPr>
          <w:rFonts w:hint="eastAsia"/>
        </w:rPr>
        <w:t>恒生指数分红在一年内较为平均，每个月的红利率较为连续。从</w:t>
      </w:r>
      <w:r>
        <w:rPr>
          <w:rFonts w:hint="eastAsia"/>
        </w:rPr>
        <w:t>2008-2011</w:t>
      </w:r>
      <w:r>
        <w:rPr>
          <w:rFonts w:hint="eastAsia"/>
        </w:rPr>
        <w:t>年的情况看，这几年恒生指数的股息率在</w:t>
      </w:r>
      <w:r>
        <w:rPr>
          <w:rFonts w:hint="eastAsia"/>
        </w:rPr>
        <w:t>3%-3.5%</w:t>
      </w:r>
      <w:r>
        <w:rPr>
          <w:rFonts w:hint="eastAsia"/>
        </w:rPr>
        <w:t>之间。</w:t>
      </w:r>
    </w:p>
    <w:p w:rsidR="00E43F7B" w:rsidRPr="00E43F7B" w:rsidRDefault="00E43F7B" w:rsidP="00E43F7B">
      <w:pPr>
        <w:pStyle w:val="a8"/>
        <w:spacing w:before="156" w:after="156"/>
      </w:pPr>
      <w:r>
        <w:rPr>
          <w:rFonts w:hint="eastAsia"/>
        </w:rPr>
        <w:t>图</w:t>
      </w:r>
      <w:r w:rsidR="001D609D">
        <w:rPr>
          <w:rFonts w:hint="eastAsia"/>
        </w:rPr>
        <w:t>3</w:t>
      </w:r>
      <w:r>
        <w:rPr>
          <w:rFonts w:hint="eastAsia"/>
        </w:rPr>
        <w:t>：恒生指数股息率变化图（</w:t>
      </w:r>
      <w:r>
        <w:rPr>
          <w:rFonts w:hint="eastAsia"/>
        </w:rPr>
        <w:t>2008-2012</w:t>
      </w:r>
      <w:r>
        <w:rPr>
          <w:rFonts w:hint="eastAsia"/>
        </w:rPr>
        <w:t>）</w:t>
      </w:r>
    </w:p>
    <w:p w:rsidR="00E43F7B" w:rsidRDefault="00E43F7B" w:rsidP="00E43F7B">
      <w:pPr>
        <w:ind w:firstLineChars="0" w:firstLine="0"/>
      </w:pPr>
      <w:r w:rsidRPr="00E43F7B">
        <w:rPr>
          <w:noProof/>
        </w:rPr>
        <w:drawing>
          <wp:inline distT="0" distB="0" distL="0" distR="0">
            <wp:extent cx="525780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43F7B" w:rsidRPr="004A20EC" w:rsidRDefault="00E43F7B" w:rsidP="00E43F7B">
      <w:pPr>
        <w:ind w:firstLineChars="0" w:firstLine="0"/>
        <w:rPr>
          <w:i/>
          <w:iCs/>
        </w:rPr>
      </w:pPr>
      <w:r w:rsidRPr="004A20EC">
        <w:rPr>
          <w:rFonts w:hint="eastAsia"/>
          <w:i/>
          <w:iCs/>
        </w:rPr>
        <w:t>数据来源：</w:t>
      </w:r>
      <w:r>
        <w:rPr>
          <w:rFonts w:hint="eastAsia"/>
          <w:i/>
          <w:iCs/>
        </w:rPr>
        <w:t>恒生指数公司</w:t>
      </w:r>
    </w:p>
    <w:p w:rsidR="00E43F7B" w:rsidRDefault="000E0747" w:rsidP="000E0747">
      <w:pPr>
        <w:ind w:firstLine="420"/>
      </w:pPr>
      <w:r>
        <w:rPr>
          <w:rFonts w:hint="eastAsia"/>
        </w:rPr>
        <w:t>2012</w:t>
      </w:r>
      <w:r>
        <w:rPr>
          <w:rFonts w:hint="eastAsia"/>
        </w:rPr>
        <w:t>年前</w:t>
      </w:r>
      <w:r>
        <w:rPr>
          <w:rFonts w:hint="eastAsia"/>
        </w:rPr>
        <w:t>5</w:t>
      </w:r>
      <w:r>
        <w:rPr>
          <w:rFonts w:hint="eastAsia"/>
        </w:rPr>
        <w:t>个月，恒生指数股息率年化为</w:t>
      </w:r>
      <w:r>
        <w:rPr>
          <w:rFonts w:hint="eastAsia"/>
        </w:rPr>
        <w:t>3.422%</w:t>
      </w:r>
      <w:r>
        <w:rPr>
          <w:rFonts w:hint="eastAsia"/>
        </w:rPr>
        <w:t>（简单平均）</w:t>
      </w:r>
      <w:r w:rsidR="00CA7663">
        <w:rPr>
          <w:rFonts w:hint="eastAsia"/>
        </w:rPr>
        <w:t>，加权平均股息率为</w:t>
      </w:r>
      <w:r w:rsidR="00CA7663">
        <w:rPr>
          <w:rFonts w:hint="eastAsia"/>
        </w:rPr>
        <w:t>3.41</w:t>
      </w:r>
      <w:r w:rsidR="00335A86">
        <w:rPr>
          <w:rFonts w:hint="eastAsia"/>
        </w:rPr>
        <w:t>%</w:t>
      </w:r>
      <w:r>
        <w:rPr>
          <w:rFonts w:hint="eastAsia"/>
        </w:rPr>
        <w:t>。在</w:t>
      </w:r>
      <w:r w:rsidR="00BB4340">
        <w:rPr>
          <w:rFonts w:hint="eastAsia"/>
        </w:rPr>
        <w:t>实证检验中，</w:t>
      </w:r>
      <w:r w:rsidR="00CA7663">
        <w:rPr>
          <w:rFonts w:hint="eastAsia"/>
        </w:rPr>
        <w:t>将股息率设为</w:t>
      </w:r>
      <w:r w:rsidR="00CA7663">
        <w:rPr>
          <w:rFonts w:hint="eastAsia"/>
        </w:rPr>
        <w:t>3.42%</w:t>
      </w:r>
      <w:r w:rsidR="00CA7663">
        <w:rPr>
          <w:rFonts w:hint="eastAsia"/>
        </w:rPr>
        <w:t>。</w:t>
      </w:r>
    </w:p>
    <w:p w:rsidR="00BB4340" w:rsidRDefault="00BB4340" w:rsidP="00BB4340">
      <w:pPr>
        <w:pStyle w:val="3"/>
        <w:spacing w:before="156" w:after="156"/>
      </w:pPr>
      <w:r>
        <w:rPr>
          <w:rFonts w:hint="eastAsia"/>
        </w:rPr>
        <w:t>5.3</w:t>
      </w:r>
      <w:r>
        <w:rPr>
          <w:rFonts w:hint="eastAsia"/>
        </w:rPr>
        <w:t>、波动率</w:t>
      </w:r>
    </w:p>
    <w:p w:rsidR="00CA7663" w:rsidRDefault="00BB4340" w:rsidP="000E0747">
      <w:pPr>
        <w:ind w:firstLine="420"/>
      </w:pPr>
      <w:r>
        <w:rPr>
          <w:rFonts w:hint="eastAsia"/>
        </w:rPr>
        <w:t>文中，我们用历史波动率和隐含波动率分别进行检验。历史波动率进行估计的缺点是，历史波动率反应的是指数历史上的波动情况，而期权价格反应的是市场预期</w:t>
      </w:r>
      <w:r w:rsidR="00335A86">
        <w:rPr>
          <w:rFonts w:hint="eastAsia"/>
        </w:rPr>
        <w:t>的指数</w:t>
      </w:r>
      <w:r>
        <w:rPr>
          <w:rFonts w:hint="eastAsia"/>
        </w:rPr>
        <w:t>波动率情况，这两者之间大多数情况下差别不大。但若市场预期近期宏观方面将出现较大波动，那么期权隐含波动率将明显大于历史波动率。（在</w:t>
      </w:r>
      <w:r>
        <w:rPr>
          <w:rFonts w:hint="eastAsia"/>
        </w:rPr>
        <w:t>6</w:t>
      </w:r>
      <w:r>
        <w:rPr>
          <w:rFonts w:hint="eastAsia"/>
        </w:rPr>
        <w:t>月</w:t>
      </w:r>
      <w:r>
        <w:rPr>
          <w:rFonts w:hint="eastAsia"/>
        </w:rPr>
        <w:t>15</w:t>
      </w:r>
      <w:r>
        <w:rPr>
          <w:rFonts w:hint="eastAsia"/>
        </w:rPr>
        <w:t>日，由于当周周末希腊将举行大选决定是否退出欧元区，我们认为在这种时候，隐含波动率将明显大于历史波动率）</w:t>
      </w:r>
    </w:p>
    <w:p w:rsidR="00BB4340" w:rsidRPr="00E43F7B" w:rsidRDefault="00BB4340" w:rsidP="000E0747">
      <w:pPr>
        <w:ind w:firstLine="420"/>
      </w:pPr>
      <w:r>
        <w:rPr>
          <w:rFonts w:hint="eastAsia"/>
        </w:rPr>
        <w:lastRenderedPageBreak/>
        <w:t>隐含波动率是将期权交易价格带入</w:t>
      </w:r>
      <w:r>
        <w:rPr>
          <w:rFonts w:hint="eastAsia"/>
        </w:rPr>
        <w:t>B-S</w:t>
      </w:r>
      <w:r>
        <w:rPr>
          <w:rFonts w:hint="eastAsia"/>
        </w:rPr>
        <w:t>模型中反推出来的波动率数值。</w:t>
      </w:r>
      <w:r w:rsidR="002761C2">
        <w:rPr>
          <w:rFonts w:hint="eastAsia"/>
        </w:rPr>
        <w:t>若用隐含波动率带入到</w:t>
      </w:r>
      <w:r w:rsidR="002761C2">
        <w:rPr>
          <w:rFonts w:hint="eastAsia"/>
        </w:rPr>
        <w:t>B-S</w:t>
      </w:r>
      <w:r w:rsidR="002761C2">
        <w:rPr>
          <w:rFonts w:hint="eastAsia"/>
        </w:rPr>
        <w:t>定价模型中，</w:t>
      </w:r>
      <w:r w:rsidR="002761C2">
        <w:rPr>
          <w:rFonts w:hint="eastAsia"/>
        </w:rPr>
        <w:t>B-S</w:t>
      </w:r>
      <w:r w:rsidR="002761C2">
        <w:rPr>
          <w:rFonts w:hint="eastAsia"/>
        </w:rPr>
        <w:t>定价模型所给出的价格将是</w:t>
      </w:r>
      <w:r w:rsidR="002761C2">
        <w:rPr>
          <w:rFonts w:hint="eastAsia"/>
        </w:rPr>
        <w:t>B-S</w:t>
      </w:r>
      <w:r w:rsidR="002761C2">
        <w:rPr>
          <w:rFonts w:hint="eastAsia"/>
        </w:rPr>
        <w:t>模型给出价格的极限，因为我们无法再从波动率上进行优化。在本文中，我们将港交所公布的隐含波动率带入到</w:t>
      </w:r>
      <w:r w:rsidR="002761C2">
        <w:rPr>
          <w:rFonts w:hint="eastAsia"/>
        </w:rPr>
        <w:t>B-S</w:t>
      </w:r>
      <w:r w:rsidR="002761C2">
        <w:rPr>
          <w:rFonts w:hint="eastAsia"/>
        </w:rPr>
        <w:t>定价模型中</w:t>
      </w:r>
      <w:r w:rsidR="001D609D">
        <w:rPr>
          <w:rFonts w:hint="eastAsia"/>
        </w:rPr>
        <w:t>，但计算出的</w:t>
      </w:r>
      <w:r w:rsidR="002761C2">
        <w:rPr>
          <w:rFonts w:hint="eastAsia"/>
        </w:rPr>
        <w:t>期权价格跟实际</w:t>
      </w:r>
      <w:r w:rsidR="001D609D">
        <w:rPr>
          <w:rFonts w:hint="eastAsia"/>
        </w:rPr>
        <w:t>收盘</w:t>
      </w:r>
      <w:r w:rsidR="002761C2">
        <w:rPr>
          <w:rFonts w:hint="eastAsia"/>
        </w:rPr>
        <w:t>价格仍有出入，个人认为除了其他参数选取有所不同外</w:t>
      </w:r>
      <w:r w:rsidR="001D609D">
        <w:rPr>
          <w:rFonts w:hint="eastAsia"/>
        </w:rPr>
        <w:t>（如无风险利率、红利率）</w:t>
      </w:r>
      <w:r w:rsidR="002761C2">
        <w:rPr>
          <w:rFonts w:hint="eastAsia"/>
        </w:rPr>
        <w:t>，恒生指数期权收盘时间为</w:t>
      </w:r>
      <w:r w:rsidR="002761C2">
        <w:rPr>
          <w:rFonts w:hint="eastAsia"/>
        </w:rPr>
        <w:t>16</w:t>
      </w:r>
      <w:r w:rsidR="002761C2">
        <w:rPr>
          <w:rFonts w:hint="eastAsia"/>
        </w:rPr>
        <w:t>：</w:t>
      </w:r>
      <w:r w:rsidR="002761C2">
        <w:rPr>
          <w:rFonts w:hint="eastAsia"/>
        </w:rPr>
        <w:t>15</w:t>
      </w:r>
      <w:r w:rsidR="002761C2">
        <w:rPr>
          <w:rFonts w:hint="eastAsia"/>
        </w:rPr>
        <w:t>，而恒生指数收盘时间为</w:t>
      </w:r>
      <w:r w:rsidR="002761C2">
        <w:rPr>
          <w:rFonts w:hint="eastAsia"/>
        </w:rPr>
        <w:t>16</w:t>
      </w:r>
      <w:r w:rsidR="002761C2">
        <w:rPr>
          <w:rFonts w:hint="eastAsia"/>
        </w:rPr>
        <w:t>：</w:t>
      </w:r>
      <w:r w:rsidR="002761C2">
        <w:rPr>
          <w:rFonts w:hint="eastAsia"/>
        </w:rPr>
        <w:t>00</w:t>
      </w:r>
      <w:r w:rsidR="002761C2">
        <w:rPr>
          <w:rFonts w:hint="eastAsia"/>
        </w:rPr>
        <w:t>，这将会导致即使用隐含波动率给出的期权价格仍与期权实际</w:t>
      </w:r>
      <w:r w:rsidR="00335A86">
        <w:rPr>
          <w:rFonts w:hint="eastAsia"/>
        </w:rPr>
        <w:t>收盘</w:t>
      </w:r>
      <w:r w:rsidR="002761C2">
        <w:rPr>
          <w:rFonts w:hint="eastAsia"/>
        </w:rPr>
        <w:t>价格有</w:t>
      </w:r>
      <w:r w:rsidR="00335A86">
        <w:rPr>
          <w:rFonts w:hint="eastAsia"/>
        </w:rPr>
        <w:t>一定误差</w:t>
      </w:r>
      <w:r w:rsidR="002761C2">
        <w:rPr>
          <w:rFonts w:hint="eastAsia"/>
        </w:rPr>
        <w:t>。</w:t>
      </w:r>
    </w:p>
    <w:p w:rsidR="005332DC" w:rsidRDefault="00B35E0F" w:rsidP="005332DC">
      <w:pPr>
        <w:pStyle w:val="3"/>
        <w:spacing w:before="156" w:after="156"/>
      </w:pPr>
      <w:r>
        <w:rPr>
          <w:rFonts w:hint="eastAsia"/>
        </w:rPr>
        <w:t>5.4</w:t>
      </w:r>
      <w:r w:rsidR="005332DC">
        <w:rPr>
          <w:rFonts w:hint="eastAsia"/>
        </w:rPr>
        <w:t>、</w:t>
      </w:r>
      <w:r w:rsidR="006A73DE">
        <w:rPr>
          <w:rFonts w:hint="eastAsia"/>
        </w:rPr>
        <w:t>B-S</w:t>
      </w:r>
      <w:r w:rsidR="006A73DE">
        <w:rPr>
          <w:rFonts w:hint="eastAsia"/>
        </w:rPr>
        <w:t>期权定价模型</w:t>
      </w:r>
      <w:r w:rsidR="005332DC">
        <w:rPr>
          <w:rFonts w:hint="eastAsia"/>
        </w:rPr>
        <w:t>实证</w:t>
      </w:r>
      <w:r w:rsidR="006A73DE">
        <w:rPr>
          <w:rFonts w:hint="eastAsia"/>
        </w:rPr>
        <w:t>检验</w:t>
      </w:r>
      <w:r w:rsidR="002761C2">
        <w:rPr>
          <w:rFonts w:hint="eastAsia"/>
        </w:rPr>
        <w:t>—历史波动率</w:t>
      </w:r>
    </w:p>
    <w:p w:rsidR="00803034" w:rsidRDefault="00803034" w:rsidP="002761C2">
      <w:pPr>
        <w:ind w:firstLine="420"/>
      </w:pPr>
      <w:r>
        <w:rPr>
          <w:rFonts w:hint="eastAsia"/>
        </w:rPr>
        <w:t>用</w:t>
      </w:r>
      <w:r>
        <w:rPr>
          <w:rFonts w:hint="eastAsia"/>
        </w:rPr>
        <w:t>2011</w:t>
      </w:r>
      <w:r>
        <w:rPr>
          <w:rFonts w:hint="eastAsia"/>
        </w:rPr>
        <w:t>年至今的恒生指数</w:t>
      </w:r>
      <w:r w:rsidR="006A73DE">
        <w:rPr>
          <w:rFonts w:hint="eastAsia"/>
        </w:rPr>
        <w:t>收盘价计算出恒生指数的标准差</w:t>
      </w:r>
      <w:r w:rsidR="009A3CC8">
        <w:rPr>
          <w:rFonts w:hint="eastAsia"/>
        </w:rPr>
        <w:t>数据</w:t>
      </w:r>
      <w:r w:rsidR="006A73DE">
        <w:rPr>
          <w:rFonts w:hint="eastAsia"/>
        </w:rPr>
        <w:t>为</w:t>
      </w:r>
      <w:r w:rsidR="006A73DE">
        <w:rPr>
          <w:rFonts w:hint="eastAsia"/>
        </w:rPr>
        <w:t>9.41%</w:t>
      </w:r>
      <w:r w:rsidR="006A73DE">
        <w:rPr>
          <w:rFonts w:hint="eastAsia"/>
        </w:rPr>
        <w:t>，将其带入</w:t>
      </w:r>
      <w:r w:rsidR="006A73DE">
        <w:rPr>
          <w:rFonts w:hint="eastAsia"/>
        </w:rPr>
        <w:t>B-S</w:t>
      </w:r>
      <w:r w:rsidR="006A73DE">
        <w:rPr>
          <w:rFonts w:hint="eastAsia"/>
        </w:rPr>
        <w:t>期权定价模型中，得到的结果如下：</w:t>
      </w:r>
    </w:p>
    <w:p w:rsidR="006A73DE" w:rsidRPr="006A73DE" w:rsidRDefault="006A73DE" w:rsidP="006A73DE">
      <w:pPr>
        <w:pStyle w:val="a8"/>
        <w:spacing w:before="156" w:after="156"/>
      </w:pPr>
      <w:r>
        <w:rPr>
          <w:rFonts w:hint="eastAsia"/>
        </w:rPr>
        <w:t>表</w:t>
      </w:r>
      <w:r w:rsidR="00AA1B18">
        <w:rPr>
          <w:rFonts w:hint="eastAsia"/>
        </w:rPr>
        <w:t>2</w:t>
      </w:r>
      <w:r>
        <w:rPr>
          <w:rFonts w:hint="eastAsia"/>
        </w:rPr>
        <w:t>：基于历史波动率的</w:t>
      </w:r>
      <w:r>
        <w:rPr>
          <w:rFonts w:hint="eastAsia"/>
        </w:rPr>
        <w:t>B-S</w:t>
      </w:r>
      <w:r>
        <w:rPr>
          <w:rFonts w:hint="eastAsia"/>
        </w:rPr>
        <w:t>期权定价模型效果分析</w:t>
      </w:r>
    </w:p>
    <w:tbl>
      <w:tblPr>
        <w:tblW w:w="5000" w:type="pct"/>
        <w:tblBorders>
          <w:top w:val="single" w:sz="12" w:space="0" w:color="auto"/>
          <w:bottom w:val="single" w:sz="12" w:space="0" w:color="auto"/>
        </w:tblBorders>
        <w:tblLook w:val="04A0"/>
      </w:tblPr>
      <w:tblGrid>
        <w:gridCol w:w="1420"/>
        <w:gridCol w:w="1420"/>
        <w:gridCol w:w="1421"/>
        <w:gridCol w:w="1420"/>
        <w:gridCol w:w="1420"/>
        <w:gridCol w:w="1421"/>
      </w:tblGrid>
      <w:tr w:rsidR="006A73DE" w:rsidRPr="006A73DE" w:rsidTr="0056609F">
        <w:trPr>
          <w:trHeight w:val="270"/>
        </w:trPr>
        <w:tc>
          <w:tcPr>
            <w:tcW w:w="833" w:type="pct"/>
            <w:shd w:val="clear" w:color="auto" w:fill="auto"/>
            <w:noWrap/>
            <w:vAlign w:val="center"/>
            <w:hideMark/>
          </w:tcPr>
          <w:p w:rsidR="006A73DE" w:rsidRPr="006A73DE" w:rsidRDefault="006A73DE" w:rsidP="006A73DE">
            <w:pPr>
              <w:widowControl/>
              <w:spacing w:line="240" w:lineRule="auto"/>
              <w:ind w:firstLineChars="0" w:firstLine="44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S</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X</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T</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C</w:t>
            </w:r>
            <w:r w:rsidRPr="006A73DE">
              <w:rPr>
                <w:rFonts w:ascii="宋体" w:eastAsia="宋体" w:hAnsi="宋体" w:cs="宋体" w:hint="eastAsia"/>
                <w:color w:val="000000"/>
                <w:kern w:val="0"/>
                <w:sz w:val="20"/>
                <w:szCs w:val="20"/>
                <w:vertAlign w:val="subscript"/>
              </w:rPr>
              <w:t>BS</w:t>
            </w:r>
            <w:r w:rsidRPr="00EC7453">
              <w:rPr>
                <w:rFonts w:ascii="宋体" w:eastAsia="宋体" w:hAnsi="宋体" w:cs="宋体" w:hint="eastAsia"/>
                <w:color w:val="000000"/>
                <w:kern w:val="0"/>
                <w:sz w:val="20"/>
                <w:szCs w:val="20"/>
                <w:vertAlign w:val="subscript"/>
              </w:rPr>
              <w:t>1</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C</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误差</w:t>
            </w:r>
          </w:p>
        </w:tc>
      </w:tr>
      <w:tr w:rsidR="006A73DE" w:rsidRPr="006A73DE" w:rsidTr="0056609F">
        <w:trPr>
          <w:trHeight w:val="270"/>
        </w:trPr>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19234</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20000</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0.0356</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1.47</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145</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143.53</w:t>
            </w:r>
          </w:p>
        </w:tc>
      </w:tr>
      <w:tr w:rsidR="006A73DE" w:rsidRPr="006A73DE" w:rsidTr="0056609F">
        <w:trPr>
          <w:trHeight w:val="270"/>
        </w:trPr>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19234</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19600</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0.0356</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23.08</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280</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256.92</w:t>
            </w:r>
          </w:p>
        </w:tc>
      </w:tr>
      <w:tr w:rsidR="006A73DE" w:rsidRPr="006A73DE" w:rsidTr="0056609F">
        <w:trPr>
          <w:trHeight w:val="270"/>
        </w:trPr>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19234</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19800</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0.0356</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6.59</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206</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199.41</w:t>
            </w:r>
          </w:p>
        </w:tc>
      </w:tr>
      <w:tr w:rsidR="006A73DE" w:rsidRPr="006A73DE" w:rsidTr="0056609F">
        <w:trPr>
          <w:trHeight w:val="270"/>
        </w:trPr>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19234</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19400</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0.0356</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64.21</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365</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300.79</w:t>
            </w:r>
          </w:p>
        </w:tc>
      </w:tr>
      <w:tr w:rsidR="006A73DE" w:rsidRPr="006A73DE" w:rsidTr="0056609F">
        <w:trPr>
          <w:trHeight w:val="270"/>
        </w:trPr>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19234</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19200</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0.0356</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144.54</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476</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331.46</w:t>
            </w:r>
          </w:p>
        </w:tc>
      </w:tr>
      <w:tr w:rsidR="006A73DE" w:rsidRPr="006A73DE" w:rsidTr="0056609F">
        <w:trPr>
          <w:trHeight w:val="270"/>
        </w:trPr>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19234</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20600</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0.0356</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0.00</w:t>
            </w:r>
          </w:p>
        </w:tc>
        <w:tc>
          <w:tcPr>
            <w:tcW w:w="833"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46</w:t>
            </w:r>
          </w:p>
        </w:tc>
        <w:tc>
          <w:tcPr>
            <w:tcW w:w="834" w:type="pct"/>
            <w:shd w:val="clear" w:color="auto" w:fill="auto"/>
            <w:noWrap/>
            <w:vAlign w:val="center"/>
            <w:hideMark/>
          </w:tcPr>
          <w:p w:rsidR="006A73DE" w:rsidRPr="006A73DE" w:rsidRDefault="006A73DE" w:rsidP="006A73DE">
            <w:pPr>
              <w:widowControl/>
              <w:spacing w:line="240" w:lineRule="auto"/>
              <w:ind w:firstLineChars="0" w:firstLine="0"/>
              <w:jc w:val="center"/>
              <w:rPr>
                <w:rFonts w:ascii="宋体" w:eastAsia="宋体" w:hAnsi="宋体" w:cs="宋体"/>
                <w:color w:val="000000"/>
                <w:kern w:val="0"/>
                <w:sz w:val="20"/>
                <w:szCs w:val="20"/>
              </w:rPr>
            </w:pPr>
            <w:r w:rsidRPr="006A73DE">
              <w:rPr>
                <w:rFonts w:ascii="宋体" w:eastAsia="宋体" w:hAnsi="宋体" w:cs="宋体" w:hint="eastAsia"/>
                <w:color w:val="000000"/>
                <w:kern w:val="0"/>
                <w:sz w:val="20"/>
                <w:szCs w:val="20"/>
              </w:rPr>
              <w:t>46.00</w:t>
            </w:r>
          </w:p>
        </w:tc>
      </w:tr>
    </w:tbl>
    <w:p w:rsidR="006A73DE" w:rsidRDefault="006A73DE" w:rsidP="006A73DE">
      <w:pPr>
        <w:ind w:firstLineChars="0" w:firstLine="0"/>
        <w:rPr>
          <w:i/>
          <w:iCs/>
        </w:rPr>
      </w:pPr>
      <w:r w:rsidRPr="004A20EC">
        <w:rPr>
          <w:rFonts w:hint="eastAsia"/>
          <w:i/>
          <w:iCs/>
        </w:rPr>
        <w:t>数据来源：</w:t>
      </w:r>
      <w:r>
        <w:rPr>
          <w:rFonts w:hint="eastAsia"/>
          <w:i/>
          <w:iCs/>
        </w:rPr>
        <w:t>中信建投期货</w:t>
      </w:r>
    </w:p>
    <w:p w:rsidR="006A73DE" w:rsidRPr="006A73DE" w:rsidRDefault="006A73DE" w:rsidP="006A73DE">
      <w:pPr>
        <w:ind w:firstLine="420"/>
      </w:pPr>
      <w:r>
        <w:rPr>
          <w:rFonts w:hint="eastAsia"/>
        </w:rPr>
        <w:t>从得到的结果看，用</w:t>
      </w:r>
      <w:r w:rsidR="00B35E0F">
        <w:rPr>
          <w:rFonts w:hint="eastAsia"/>
        </w:rPr>
        <w:t>历史</w:t>
      </w:r>
      <w:r>
        <w:rPr>
          <w:rFonts w:hint="eastAsia"/>
        </w:rPr>
        <w:t>波动率得到的结果非常差。</w:t>
      </w:r>
    </w:p>
    <w:p w:rsidR="002761C2" w:rsidRDefault="00B35E0F" w:rsidP="006A73DE">
      <w:pPr>
        <w:pStyle w:val="3"/>
        <w:spacing w:before="156" w:after="156"/>
      </w:pPr>
      <w:r>
        <w:rPr>
          <w:rFonts w:hint="eastAsia"/>
        </w:rPr>
        <w:t>5.5</w:t>
      </w:r>
      <w:r w:rsidR="002761C2">
        <w:rPr>
          <w:rFonts w:hint="eastAsia"/>
        </w:rPr>
        <w:t>、</w:t>
      </w:r>
      <w:r w:rsidR="00803034">
        <w:rPr>
          <w:rFonts w:hint="eastAsia"/>
        </w:rPr>
        <w:t>B-S</w:t>
      </w:r>
      <w:r w:rsidR="00803034">
        <w:rPr>
          <w:rFonts w:hint="eastAsia"/>
        </w:rPr>
        <w:t>期权定价模型实证检验</w:t>
      </w:r>
      <w:r w:rsidR="006A73DE">
        <w:rPr>
          <w:rFonts w:hint="eastAsia"/>
        </w:rPr>
        <w:t>—</w:t>
      </w:r>
      <w:r w:rsidR="002761C2">
        <w:rPr>
          <w:rFonts w:hint="eastAsia"/>
        </w:rPr>
        <w:t>隐含波动率</w:t>
      </w:r>
    </w:p>
    <w:p w:rsidR="002761C2" w:rsidRDefault="002761C2" w:rsidP="002761C2">
      <w:pPr>
        <w:ind w:firstLine="420"/>
      </w:pPr>
      <w:r>
        <w:rPr>
          <w:rFonts w:hint="eastAsia"/>
        </w:rPr>
        <w:t>用隐含波动率得到的结果如下</w:t>
      </w:r>
      <w:r w:rsidR="006A73DE">
        <w:rPr>
          <w:rFonts w:hint="eastAsia"/>
        </w:rPr>
        <w:t>：</w:t>
      </w:r>
    </w:p>
    <w:p w:rsidR="00803034" w:rsidRDefault="00803034" w:rsidP="00803034">
      <w:pPr>
        <w:pStyle w:val="a8"/>
        <w:spacing w:before="156" w:after="156"/>
      </w:pPr>
      <w:r>
        <w:rPr>
          <w:rFonts w:hint="eastAsia"/>
        </w:rPr>
        <w:t>表</w:t>
      </w:r>
      <w:r w:rsidR="00AA1B18">
        <w:rPr>
          <w:rFonts w:hint="eastAsia"/>
        </w:rPr>
        <w:t>3</w:t>
      </w:r>
      <w:r>
        <w:rPr>
          <w:rFonts w:hint="eastAsia"/>
        </w:rPr>
        <w:t>：</w:t>
      </w:r>
      <w:r w:rsidR="006A73DE">
        <w:rPr>
          <w:rFonts w:hint="eastAsia"/>
        </w:rPr>
        <w:t>基于隐含波动率的</w:t>
      </w:r>
      <w:r>
        <w:rPr>
          <w:rFonts w:hint="eastAsia"/>
        </w:rPr>
        <w:t>B-S</w:t>
      </w:r>
      <w:r>
        <w:rPr>
          <w:rFonts w:hint="eastAsia"/>
        </w:rPr>
        <w:t>期权定价模型效果分析</w:t>
      </w:r>
    </w:p>
    <w:tbl>
      <w:tblPr>
        <w:tblW w:w="5000" w:type="pct"/>
        <w:jc w:val="center"/>
        <w:tblBorders>
          <w:top w:val="single" w:sz="12" w:space="0" w:color="auto"/>
          <w:bottom w:val="single" w:sz="12" w:space="0" w:color="auto"/>
        </w:tblBorders>
        <w:tblLook w:val="04A0"/>
      </w:tblPr>
      <w:tblGrid>
        <w:gridCol w:w="1420"/>
        <w:gridCol w:w="1420"/>
        <w:gridCol w:w="1421"/>
        <w:gridCol w:w="1420"/>
        <w:gridCol w:w="1420"/>
        <w:gridCol w:w="1421"/>
      </w:tblGrid>
      <w:tr w:rsidR="002761C2" w:rsidRPr="002761C2" w:rsidTr="00803034">
        <w:trPr>
          <w:trHeight w:val="270"/>
          <w:jc w:val="center"/>
        </w:trPr>
        <w:tc>
          <w:tcPr>
            <w:tcW w:w="833" w:type="pct"/>
            <w:shd w:val="clear" w:color="auto" w:fill="auto"/>
            <w:noWrap/>
            <w:vAlign w:val="center"/>
            <w:hideMark/>
          </w:tcPr>
          <w:p w:rsidR="002761C2" w:rsidRPr="002761C2" w:rsidRDefault="002761C2" w:rsidP="00803034">
            <w:pPr>
              <w:widowControl/>
              <w:spacing w:line="240" w:lineRule="auto"/>
              <w:ind w:firstLineChars="0" w:firstLine="440"/>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S</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X</w:t>
            </w:r>
          </w:p>
        </w:tc>
        <w:tc>
          <w:tcPr>
            <w:tcW w:w="834" w:type="pct"/>
            <w:shd w:val="clear" w:color="auto" w:fill="auto"/>
            <w:noWrap/>
            <w:vAlign w:val="center"/>
            <w:hideMark/>
          </w:tcPr>
          <w:p w:rsidR="002761C2" w:rsidRPr="002761C2" w:rsidRDefault="002761C2" w:rsidP="002761C2">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T</w:t>
            </w:r>
          </w:p>
        </w:tc>
        <w:tc>
          <w:tcPr>
            <w:tcW w:w="833" w:type="pct"/>
            <w:shd w:val="clear" w:color="auto" w:fill="auto"/>
            <w:noWrap/>
            <w:vAlign w:val="center"/>
            <w:hideMark/>
          </w:tcPr>
          <w:p w:rsidR="002761C2" w:rsidRPr="002761C2" w:rsidRDefault="002761C2" w:rsidP="002761C2">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C</w:t>
            </w:r>
            <w:r w:rsidRPr="002761C2">
              <w:rPr>
                <w:rFonts w:ascii="宋体" w:eastAsia="宋体" w:hAnsi="宋体" w:cs="宋体" w:hint="eastAsia"/>
                <w:color w:val="000000"/>
                <w:kern w:val="0"/>
                <w:sz w:val="20"/>
                <w:szCs w:val="20"/>
                <w:vertAlign w:val="subscript"/>
              </w:rPr>
              <w:t>BS</w:t>
            </w:r>
            <w:r w:rsidR="006A73DE">
              <w:rPr>
                <w:rFonts w:ascii="宋体" w:eastAsia="宋体" w:hAnsi="宋体" w:cs="宋体" w:hint="eastAsia"/>
                <w:color w:val="000000"/>
                <w:kern w:val="0"/>
                <w:sz w:val="20"/>
                <w:szCs w:val="20"/>
                <w:vertAlign w:val="subscript"/>
              </w:rPr>
              <w:t>2</w:t>
            </w:r>
          </w:p>
        </w:tc>
        <w:tc>
          <w:tcPr>
            <w:tcW w:w="833" w:type="pct"/>
            <w:shd w:val="clear" w:color="auto" w:fill="auto"/>
            <w:noWrap/>
            <w:vAlign w:val="center"/>
            <w:hideMark/>
          </w:tcPr>
          <w:p w:rsidR="002761C2" w:rsidRPr="002761C2" w:rsidRDefault="002761C2" w:rsidP="002761C2">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C</w:t>
            </w:r>
          </w:p>
        </w:tc>
        <w:tc>
          <w:tcPr>
            <w:tcW w:w="834" w:type="pct"/>
            <w:shd w:val="clear" w:color="auto" w:fill="auto"/>
            <w:noWrap/>
            <w:vAlign w:val="center"/>
            <w:hideMark/>
          </w:tcPr>
          <w:p w:rsidR="002761C2" w:rsidRPr="002761C2" w:rsidRDefault="002761C2" w:rsidP="002761C2">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误差</w:t>
            </w:r>
          </w:p>
        </w:tc>
      </w:tr>
      <w:tr w:rsidR="002761C2" w:rsidRPr="002761C2" w:rsidTr="00803034">
        <w:trPr>
          <w:trHeight w:val="270"/>
          <w:jc w:val="center"/>
        </w:trPr>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19234</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20000</w:t>
            </w:r>
          </w:p>
        </w:tc>
        <w:tc>
          <w:tcPr>
            <w:tcW w:w="834"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0.0356</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112.70</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145</w:t>
            </w:r>
          </w:p>
        </w:tc>
        <w:tc>
          <w:tcPr>
            <w:tcW w:w="834"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32.30</w:t>
            </w:r>
          </w:p>
        </w:tc>
      </w:tr>
      <w:tr w:rsidR="002761C2" w:rsidRPr="002761C2" w:rsidTr="00803034">
        <w:trPr>
          <w:trHeight w:val="270"/>
          <w:jc w:val="center"/>
        </w:trPr>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19234</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19600</w:t>
            </w:r>
          </w:p>
        </w:tc>
        <w:tc>
          <w:tcPr>
            <w:tcW w:w="834"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0.0356</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232.02</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280</w:t>
            </w:r>
          </w:p>
        </w:tc>
        <w:tc>
          <w:tcPr>
            <w:tcW w:w="834"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47.98</w:t>
            </w:r>
          </w:p>
        </w:tc>
      </w:tr>
      <w:tr w:rsidR="002761C2" w:rsidRPr="002761C2" w:rsidTr="00803034">
        <w:trPr>
          <w:trHeight w:val="270"/>
          <w:jc w:val="center"/>
        </w:trPr>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19234</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19800</w:t>
            </w:r>
          </w:p>
        </w:tc>
        <w:tc>
          <w:tcPr>
            <w:tcW w:w="834"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0.0356</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158.91</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206</w:t>
            </w:r>
          </w:p>
        </w:tc>
        <w:tc>
          <w:tcPr>
            <w:tcW w:w="834"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47.09</w:t>
            </w:r>
          </w:p>
        </w:tc>
      </w:tr>
      <w:tr w:rsidR="002761C2" w:rsidRPr="002761C2" w:rsidTr="00803034">
        <w:trPr>
          <w:trHeight w:val="270"/>
          <w:jc w:val="center"/>
        </w:trPr>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19234</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19400</w:t>
            </w:r>
          </w:p>
        </w:tc>
        <w:tc>
          <w:tcPr>
            <w:tcW w:w="834"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0.0356</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307.50</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365</w:t>
            </w:r>
          </w:p>
        </w:tc>
        <w:tc>
          <w:tcPr>
            <w:tcW w:w="834"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57.50</w:t>
            </w:r>
          </w:p>
        </w:tc>
      </w:tr>
      <w:tr w:rsidR="002761C2" w:rsidRPr="002761C2" w:rsidTr="00803034">
        <w:trPr>
          <w:trHeight w:val="270"/>
          <w:jc w:val="center"/>
        </w:trPr>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19234</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19200</w:t>
            </w:r>
          </w:p>
        </w:tc>
        <w:tc>
          <w:tcPr>
            <w:tcW w:w="834"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0.0356</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413.15</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476</w:t>
            </w:r>
          </w:p>
        </w:tc>
        <w:tc>
          <w:tcPr>
            <w:tcW w:w="834"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62.85</w:t>
            </w:r>
          </w:p>
        </w:tc>
      </w:tr>
      <w:tr w:rsidR="002761C2" w:rsidRPr="002761C2" w:rsidTr="00803034">
        <w:trPr>
          <w:trHeight w:val="270"/>
          <w:jc w:val="center"/>
        </w:trPr>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19234</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20600</w:t>
            </w:r>
          </w:p>
        </w:tc>
        <w:tc>
          <w:tcPr>
            <w:tcW w:w="834"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0.0356</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34.49</w:t>
            </w:r>
          </w:p>
        </w:tc>
        <w:tc>
          <w:tcPr>
            <w:tcW w:w="833"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46</w:t>
            </w:r>
          </w:p>
        </w:tc>
        <w:tc>
          <w:tcPr>
            <w:tcW w:w="834" w:type="pct"/>
            <w:shd w:val="clear" w:color="auto" w:fill="auto"/>
            <w:noWrap/>
            <w:vAlign w:val="center"/>
            <w:hideMark/>
          </w:tcPr>
          <w:p w:rsidR="002761C2" w:rsidRPr="002761C2" w:rsidRDefault="002761C2" w:rsidP="00803034">
            <w:pPr>
              <w:widowControl/>
              <w:spacing w:line="240" w:lineRule="auto"/>
              <w:ind w:firstLineChars="0" w:firstLine="0"/>
              <w:jc w:val="center"/>
              <w:rPr>
                <w:rFonts w:ascii="宋体" w:eastAsia="宋体" w:hAnsi="宋体" w:cs="宋体"/>
                <w:color w:val="000000"/>
                <w:kern w:val="0"/>
                <w:sz w:val="20"/>
                <w:szCs w:val="20"/>
              </w:rPr>
            </w:pPr>
            <w:r w:rsidRPr="002761C2">
              <w:rPr>
                <w:rFonts w:ascii="宋体" w:eastAsia="宋体" w:hAnsi="宋体" w:cs="宋体" w:hint="eastAsia"/>
                <w:color w:val="000000"/>
                <w:kern w:val="0"/>
                <w:sz w:val="20"/>
                <w:szCs w:val="20"/>
              </w:rPr>
              <w:t>11.51</w:t>
            </w:r>
          </w:p>
        </w:tc>
      </w:tr>
    </w:tbl>
    <w:p w:rsidR="002761C2" w:rsidRPr="00803034" w:rsidRDefault="00803034" w:rsidP="002761C2">
      <w:pPr>
        <w:ind w:firstLineChars="0" w:firstLine="0"/>
        <w:rPr>
          <w:i/>
          <w:iCs/>
        </w:rPr>
      </w:pPr>
      <w:r w:rsidRPr="004A20EC">
        <w:rPr>
          <w:rFonts w:hint="eastAsia"/>
          <w:i/>
          <w:iCs/>
        </w:rPr>
        <w:t>数据来源：</w:t>
      </w:r>
      <w:r>
        <w:rPr>
          <w:rFonts w:hint="eastAsia"/>
          <w:i/>
          <w:iCs/>
        </w:rPr>
        <w:t>中信建投期货</w:t>
      </w:r>
    </w:p>
    <w:p w:rsidR="006A73DE" w:rsidRDefault="006A73DE" w:rsidP="005332DC">
      <w:pPr>
        <w:ind w:firstLine="420"/>
      </w:pPr>
      <w:r>
        <w:rPr>
          <w:rFonts w:hint="eastAsia"/>
        </w:rPr>
        <w:t>基于隐含波动率得到的结果远远好于基于历史波动率得到的结果，主要原因是市场预期宏观环境面临极大的不确定性，因此隐含波动率远远高于历史波动率。</w:t>
      </w:r>
    </w:p>
    <w:p w:rsidR="00EC7453" w:rsidRDefault="00EC7453" w:rsidP="005332DC">
      <w:pPr>
        <w:ind w:firstLine="420"/>
      </w:pPr>
      <w:r>
        <w:rPr>
          <w:rFonts w:hint="eastAsia"/>
        </w:rPr>
        <w:lastRenderedPageBreak/>
        <w:t>但表</w:t>
      </w:r>
      <w:r>
        <w:rPr>
          <w:rFonts w:hint="eastAsia"/>
        </w:rPr>
        <w:t>3</w:t>
      </w:r>
      <w:r>
        <w:rPr>
          <w:rFonts w:hint="eastAsia"/>
        </w:rPr>
        <w:t>的结果显示，虽然</w:t>
      </w:r>
      <w:r w:rsidR="00B35E0F">
        <w:rPr>
          <w:rFonts w:hint="eastAsia"/>
        </w:rPr>
        <w:t>基于</w:t>
      </w:r>
      <w:r>
        <w:rPr>
          <w:rFonts w:hint="eastAsia"/>
        </w:rPr>
        <w:t>隐含波动率</w:t>
      </w:r>
      <w:r w:rsidR="00B35E0F">
        <w:rPr>
          <w:rFonts w:hint="eastAsia"/>
        </w:rPr>
        <w:t>的</w:t>
      </w:r>
      <w:r w:rsidR="00B35E0F">
        <w:rPr>
          <w:rFonts w:hint="eastAsia"/>
        </w:rPr>
        <w:t>B-S</w:t>
      </w:r>
      <w:r w:rsidR="00B35E0F">
        <w:rPr>
          <w:rFonts w:hint="eastAsia"/>
        </w:rPr>
        <w:t>期权定价模型定价</w:t>
      </w:r>
      <w:r>
        <w:rPr>
          <w:rFonts w:hint="eastAsia"/>
        </w:rPr>
        <w:t>效果得到了很大提升，但误差仍在</w:t>
      </w:r>
      <w:r>
        <w:rPr>
          <w:rFonts w:hint="eastAsia"/>
        </w:rPr>
        <w:t>50</w:t>
      </w:r>
      <w:r>
        <w:rPr>
          <w:rFonts w:hint="eastAsia"/>
        </w:rPr>
        <w:t>点附近。</w:t>
      </w:r>
    </w:p>
    <w:p w:rsidR="00EC7453" w:rsidRPr="00EC7453" w:rsidRDefault="00EC7453" w:rsidP="005332DC">
      <w:pPr>
        <w:ind w:firstLine="420"/>
      </w:pPr>
      <w:r>
        <w:rPr>
          <w:rFonts w:hint="eastAsia"/>
        </w:rPr>
        <w:t>综合起来，神经网络模型期权定价效果要好于</w:t>
      </w:r>
      <w:r>
        <w:rPr>
          <w:rFonts w:hint="eastAsia"/>
        </w:rPr>
        <w:t>B-S</w:t>
      </w:r>
      <w:r>
        <w:rPr>
          <w:rFonts w:hint="eastAsia"/>
        </w:rPr>
        <w:t>期权定价模型。</w:t>
      </w:r>
    </w:p>
    <w:p w:rsidR="0076437F" w:rsidRDefault="00B35E0F" w:rsidP="00DD00C3">
      <w:pPr>
        <w:pStyle w:val="2"/>
        <w:spacing w:before="156" w:after="156"/>
      </w:pPr>
      <w:r>
        <w:rPr>
          <w:rFonts w:hint="eastAsia"/>
        </w:rPr>
        <w:t>六</w:t>
      </w:r>
      <w:r w:rsidR="00DD00C3">
        <w:rPr>
          <w:rFonts w:hint="eastAsia"/>
        </w:rPr>
        <w:t>、结论及后续研究方向</w:t>
      </w:r>
    </w:p>
    <w:p w:rsidR="00DD00C3" w:rsidRDefault="00581FFE" w:rsidP="00DD00C3">
      <w:pPr>
        <w:ind w:firstLine="420"/>
      </w:pPr>
      <w:r>
        <w:rPr>
          <w:rFonts w:hint="eastAsia"/>
        </w:rPr>
        <w:t>本文在分析传统定价模型—</w:t>
      </w:r>
      <w:r>
        <w:rPr>
          <w:rFonts w:hint="eastAsia"/>
        </w:rPr>
        <w:t>B</w:t>
      </w:r>
      <w:r w:rsidR="00B35E0F">
        <w:rPr>
          <w:rFonts w:hint="eastAsia"/>
        </w:rPr>
        <w:t>-</w:t>
      </w:r>
      <w:r>
        <w:rPr>
          <w:rFonts w:hint="eastAsia"/>
        </w:rPr>
        <w:t>S</w:t>
      </w:r>
      <w:r w:rsidR="00B35E0F">
        <w:rPr>
          <w:rFonts w:hint="eastAsia"/>
        </w:rPr>
        <w:t>期权定价模型</w:t>
      </w:r>
      <w:r>
        <w:rPr>
          <w:rFonts w:hint="eastAsia"/>
        </w:rPr>
        <w:t>的缺陷后，介绍了非参数估计的神经网络模型</w:t>
      </w:r>
      <w:r w:rsidR="005B360C">
        <w:rPr>
          <w:rFonts w:hint="eastAsia"/>
        </w:rPr>
        <w:t>。</w:t>
      </w:r>
      <w:r w:rsidR="009A3CC8">
        <w:rPr>
          <w:rFonts w:hint="eastAsia"/>
        </w:rPr>
        <w:t>基于</w:t>
      </w:r>
      <w:r>
        <w:rPr>
          <w:rFonts w:hint="eastAsia"/>
        </w:rPr>
        <w:t>恒生指数期权的</w:t>
      </w:r>
      <w:r w:rsidR="00B35E0F">
        <w:rPr>
          <w:rFonts w:hint="eastAsia"/>
        </w:rPr>
        <w:t>实际成交</w:t>
      </w:r>
      <w:r>
        <w:rPr>
          <w:rFonts w:hint="eastAsia"/>
        </w:rPr>
        <w:t>数据，本文分别用</w:t>
      </w:r>
      <w:r>
        <w:rPr>
          <w:rFonts w:hint="eastAsia"/>
        </w:rPr>
        <w:t>BP</w:t>
      </w:r>
      <w:r>
        <w:rPr>
          <w:rFonts w:hint="eastAsia"/>
        </w:rPr>
        <w:t>神经网络和</w:t>
      </w:r>
      <w:r>
        <w:rPr>
          <w:rFonts w:hint="eastAsia"/>
        </w:rPr>
        <w:t>B</w:t>
      </w:r>
      <w:r w:rsidR="00B35E0F">
        <w:rPr>
          <w:rFonts w:hint="eastAsia"/>
        </w:rPr>
        <w:t>-</w:t>
      </w:r>
      <w:r>
        <w:rPr>
          <w:rFonts w:hint="eastAsia"/>
        </w:rPr>
        <w:t>S</w:t>
      </w:r>
      <w:r w:rsidR="00B35E0F">
        <w:rPr>
          <w:rFonts w:hint="eastAsia"/>
        </w:rPr>
        <w:t>期权定价模型对恒生指数期权</w:t>
      </w:r>
      <w:r>
        <w:rPr>
          <w:rFonts w:hint="eastAsia"/>
        </w:rPr>
        <w:t>进行定价并与实际结果进行比较。结果显示，一个以标的资产价格、执行价格、</w:t>
      </w:r>
      <w:r w:rsidR="00B35E0F">
        <w:rPr>
          <w:rFonts w:hint="eastAsia"/>
        </w:rPr>
        <w:t>距离</w:t>
      </w:r>
      <w:r>
        <w:rPr>
          <w:rFonts w:hint="eastAsia"/>
        </w:rPr>
        <w:t>到期</w:t>
      </w:r>
      <w:r w:rsidR="00B35E0F">
        <w:rPr>
          <w:rFonts w:hint="eastAsia"/>
        </w:rPr>
        <w:t>日</w:t>
      </w:r>
      <w:r>
        <w:rPr>
          <w:rFonts w:hint="eastAsia"/>
        </w:rPr>
        <w:t>时间、无风险利率、上一交易日期权</w:t>
      </w:r>
      <w:r w:rsidR="00B35E0F">
        <w:rPr>
          <w:rFonts w:hint="eastAsia"/>
        </w:rPr>
        <w:t>收盘</w:t>
      </w:r>
      <w:r>
        <w:rPr>
          <w:rFonts w:hint="eastAsia"/>
        </w:rPr>
        <w:t>价格作为输入变量，将期权价格作为输出变量的</w:t>
      </w:r>
      <w:r w:rsidR="00B35E0F">
        <w:rPr>
          <w:rFonts w:hint="eastAsia"/>
        </w:rPr>
        <w:t>隐层节点数为</w:t>
      </w:r>
      <w:r w:rsidR="00B35E0F">
        <w:rPr>
          <w:rFonts w:hint="eastAsia"/>
        </w:rPr>
        <w:t>4</w:t>
      </w:r>
      <w:r w:rsidR="00B35E0F">
        <w:rPr>
          <w:rFonts w:hint="eastAsia"/>
        </w:rPr>
        <w:t>的</w:t>
      </w:r>
      <w:r>
        <w:rPr>
          <w:rFonts w:hint="eastAsia"/>
        </w:rPr>
        <w:t>神经网络，</w:t>
      </w:r>
      <w:r w:rsidR="00B35E0F">
        <w:rPr>
          <w:rFonts w:hint="eastAsia"/>
        </w:rPr>
        <w:t>定价结果优于</w:t>
      </w:r>
      <w:r w:rsidR="00B35E0F">
        <w:rPr>
          <w:rFonts w:hint="eastAsia"/>
        </w:rPr>
        <w:t>B-S</w:t>
      </w:r>
      <w:r w:rsidR="00B35E0F">
        <w:rPr>
          <w:rFonts w:hint="eastAsia"/>
        </w:rPr>
        <w:t>期权定价模型</w:t>
      </w:r>
      <w:r>
        <w:rPr>
          <w:rFonts w:hint="eastAsia"/>
        </w:rPr>
        <w:t>。</w:t>
      </w:r>
    </w:p>
    <w:p w:rsidR="00581FFE" w:rsidRPr="00581FFE" w:rsidRDefault="00581FFE" w:rsidP="00DD00C3">
      <w:pPr>
        <w:ind w:firstLine="420"/>
      </w:pPr>
      <w:r>
        <w:rPr>
          <w:rFonts w:hint="eastAsia"/>
        </w:rPr>
        <w:t>在实证</w:t>
      </w:r>
      <w:r w:rsidR="00B35E0F">
        <w:rPr>
          <w:rFonts w:hint="eastAsia"/>
        </w:rPr>
        <w:t>分析</w:t>
      </w:r>
      <w:r>
        <w:rPr>
          <w:rFonts w:hint="eastAsia"/>
        </w:rPr>
        <w:t>过程中，我们也发现神经网络模型的一些缺陷：</w:t>
      </w:r>
      <w:r>
        <w:rPr>
          <w:rFonts w:hint="eastAsia"/>
        </w:rPr>
        <w:t>1</w:t>
      </w:r>
      <w:r>
        <w:rPr>
          <w:rFonts w:hint="eastAsia"/>
        </w:rPr>
        <w:t>、</w:t>
      </w:r>
      <w:r w:rsidR="00830C3F">
        <w:rPr>
          <w:rFonts w:hint="eastAsia"/>
        </w:rPr>
        <w:t>模型</w:t>
      </w:r>
      <w:r>
        <w:rPr>
          <w:rFonts w:hint="eastAsia"/>
        </w:rPr>
        <w:t>主观性太强。隐层神经元数量的选取并无一个固定准则，取决于</w:t>
      </w:r>
      <w:r w:rsidR="00830C3F">
        <w:rPr>
          <w:rFonts w:hint="eastAsia"/>
        </w:rPr>
        <w:t>个人主观选择，而且也没有</w:t>
      </w:r>
      <w:r w:rsidR="00B35E0F">
        <w:rPr>
          <w:rFonts w:hint="eastAsia"/>
        </w:rPr>
        <w:t>取舍</w:t>
      </w:r>
      <w:r w:rsidR="00830C3F">
        <w:rPr>
          <w:rFonts w:hint="eastAsia"/>
        </w:rPr>
        <w:t>的标准，“这是一门艺术”。</w:t>
      </w:r>
      <w:r w:rsidR="00830C3F">
        <w:rPr>
          <w:rFonts w:hint="eastAsia"/>
        </w:rPr>
        <w:t>2</w:t>
      </w:r>
      <w:r w:rsidR="00830C3F">
        <w:rPr>
          <w:rFonts w:hint="eastAsia"/>
        </w:rPr>
        <w:t>、模型不稳定。很多情况下，</w:t>
      </w:r>
      <w:r w:rsidR="00830C3F">
        <w:rPr>
          <w:rFonts w:hint="eastAsia"/>
        </w:rPr>
        <w:t>BP</w:t>
      </w:r>
      <w:r w:rsidR="00830C3F">
        <w:rPr>
          <w:rFonts w:hint="eastAsia"/>
        </w:rPr>
        <w:t>模型在训练过程中易陷入局部最小。这时候，只能进行多次训练</w:t>
      </w:r>
      <w:r w:rsidR="00573B6C">
        <w:rPr>
          <w:rFonts w:hint="eastAsia"/>
        </w:rPr>
        <w:t>比较</w:t>
      </w:r>
      <w:r w:rsidR="00830C3F">
        <w:rPr>
          <w:rFonts w:hint="eastAsia"/>
        </w:rPr>
        <w:t>，</w:t>
      </w:r>
      <w:r w:rsidR="009A3CC8">
        <w:rPr>
          <w:rFonts w:hint="eastAsia"/>
        </w:rPr>
        <w:t>才能</w:t>
      </w:r>
      <w:r w:rsidR="00573B6C">
        <w:rPr>
          <w:rFonts w:hint="eastAsia"/>
        </w:rPr>
        <w:t>建立一个理想的网络</w:t>
      </w:r>
      <w:r w:rsidR="00830C3F">
        <w:rPr>
          <w:rFonts w:hint="eastAsia"/>
        </w:rPr>
        <w:t>。</w:t>
      </w:r>
    </w:p>
    <w:p w:rsidR="005B360C" w:rsidRDefault="00830C3F" w:rsidP="00DD00C3">
      <w:pPr>
        <w:ind w:firstLine="420"/>
      </w:pPr>
      <w:r>
        <w:rPr>
          <w:rFonts w:hint="eastAsia"/>
        </w:rPr>
        <w:t>由于</w:t>
      </w:r>
      <w:r w:rsidR="00300644">
        <w:rPr>
          <w:rFonts w:hint="eastAsia"/>
        </w:rPr>
        <w:t>数据限制</w:t>
      </w:r>
      <w:r>
        <w:rPr>
          <w:rFonts w:hint="eastAsia"/>
        </w:rPr>
        <w:t>以及个人能力</w:t>
      </w:r>
      <w:r w:rsidR="00573B6C">
        <w:rPr>
          <w:rFonts w:hint="eastAsia"/>
        </w:rPr>
        <w:t>有限</w:t>
      </w:r>
      <w:r>
        <w:rPr>
          <w:rFonts w:hint="eastAsia"/>
        </w:rPr>
        <w:t>，本文的对比研究还较为浅显。后期可在如下方面进行进一步探讨。一、输入变量的取舍，到底哪些变量对模型非常有用，哪些用处不大。</w:t>
      </w:r>
      <w:r>
        <w:rPr>
          <w:rFonts w:hint="eastAsia"/>
        </w:rPr>
        <w:t>2</w:t>
      </w:r>
      <w:r>
        <w:rPr>
          <w:rFonts w:hint="eastAsia"/>
        </w:rPr>
        <w:t>、模型结构的改进</w:t>
      </w:r>
      <w:r w:rsidR="00573B6C">
        <w:rPr>
          <w:rFonts w:hint="eastAsia"/>
        </w:rPr>
        <w:t>方向</w:t>
      </w:r>
      <w:r>
        <w:rPr>
          <w:rFonts w:hint="eastAsia"/>
        </w:rPr>
        <w:t>，选取不同的训练函数能否改进预测结果。</w:t>
      </w:r>
      <w:r>
        <w:rPr>
          <w:rFonts w:hint="eastAsia"/>
        </w:rPr>
        <w:t>3</w:t>
      </w:r>
      <w:r>
        <w:rPr>
          <w:rFonts w:hint="eastAsia"/>
        </w:rPr>
        <w:t>、神经网络</w:t>
      </w:r>
      <w:r w:rsidR="00573B6C">
        <w:rPr>
          <w:rFonts w:hint="eastAsia"/>
        </w:rPr>
        <w:t>模型最适合</w:t>
      </w:r>
      <w:r>
        <w:rPr>
          <w:rFonts w:hint="eastAsia"/>
        </w:rPr>
        <w:t>对那</w:t>
      </w:r>
      <w:r w:rsidR="00573B6C">
        <w:rPr>
          <w:rFonts w:hint="eastAsia"/>
        </w:rPr>
        <w:t>些期权进行定价，即对实值期权、虚值期权、看涨期权、看跌期权、到期日较长、到期日较短的</w:t>
      </w:r>
      <w:r>
        <w:rPr>
          <w:rFonts w:hint="eastAsia"/>
        </w:rPr>
        <w:t>不同期权</w:t>
      </w:r>
      <w:r w:rsidR="00573B6C">
        <w:rPr>
          <w:rFonts w:hint="eastAsia"/>
        </w:rPr>
        <w:t>进行定价的效率是否有区别。</w:t>
      </w:r>
    </w:p>
    <w:p w:rsidR="00830C3F" w:rsidRDefault="00830C3F" w:rsidP="00573B6C">
      <w:pPr>
        <w:pStyle w:val="2"/>
        <w:spacing w:before="156" w:after="156"/>
      </w:pPr>
      <w:r>
        <w:rPr>
          <w:rFonts w:hint="eastAsia"/>
        </w:rPr>
        <w:t>参考文献：</w:t>
      </w:r>
    </w:p>
    <w:p w:rsidR="00586962" w:rsidRDefault="00586962" w:rsidP="00830C3F">
      <w:pPr>
        <w:ind w:firstLineChars="0" w:firstLine="0"/>
      </w:pPr>
      <w:r>
        <w:rPr>
          <w:rFonts w:hint="eastAsia"/>
        </w:rPr>
        <w:t>[1]</w:t>
      </w:r>
      <w:r>
        <w:rPr>
          <w:rFonts w:hint="eastAsia"/>
        </w:rPr>
        <w:t>、</w:t>
      </w:r>
      <w:r>
        <w:rPr>
          <w:rFonts w:hint="eastAsia"/>
        </w:rPr>
        <w:t>Fama F F. The Behaviour of Stock market pricing. Journal of Business, 1985(38):34-105.</w:t>
      </w:r>
    </w:p>
    <w:p w:rsidR="00586962" w:rsidRDefault="00586962" w:rsidP="00830C3F">
      <w:pPr>
        <w:ind w:firstLineChars="0" w:firstLine="0"/>
      </w:pPr>
      <w:r>
        <w:rPr>
          <w:rFonts w:hint="eastAsia"/>
        </w:rPr>
        <w:t>[2]</w:t>
      </w:r>
      <w:r w:rsidR="00F9422B">
        <w:rPr>
          <w:rFonts w:hint="eastAsia"/>
        </w:rPr>
        <w:t>、</w:t>
      </w:r>
      <w:r w:rsidR="00F9422B">
        <w:rPr>
          <w:rFonts w:hint="eastAsia"/>
        </w:rPr>
        <w:t>Yue-Kuen Kwok. Mathematical Moedls of Financial Deribative. Hong Kong springer,1999.</w:t>
      </w:r>
    </w:p>
    <w:p w:rsidR="00830C3F" w:rsidRDefault="00586962" w:rsidP="00830C3F">
      <w:pPr>
        <w:ind w:firstLineChars="0" w:firstLine="0"/>
      </w:pPr>
      <w:r>
        <w:rPr>
          <w:rFonts w:hint="eastAsia"/>
        </w:rPr>
        <w:t>[3]</w:t>
      </w:r>
      <w:r>
        <w:rPr>
          <w:rFonts w:hint="eastAsia"/>
        </w:rPr>
        <w:t>、</w:t>
      </w:r>
      <w:r w:rsidR="00830C3F">
        <w:rPr>
          <w:rFonts w:hint="eastAsia"/>
        </w:rPr>
        <w:t>张凌</w:t>
      </w:r>
      <w:r>
        <w:rPr>
          <w:rFonts w:hint="eastAsia"/>
        </w:rPr>
        <w:t>。基于人工神经网络的期权定价模型</w:t>
      </w:r>
      <w:r w:rsidR="009A3CC8">
        <w:rPr>
          <w:rFonts w:hint="eastAsia"/>
        </w:rPr>
        <w:t>，</w:t>
      </w:r>
      <w:r>
        <w:rPr>
          <w:rFonts w:hint="eastAsia"/>
        </w:rPr>
        <w:t>武汉理工大学，</w:t>
      </w:r>
      <w:r>
        <w:rPr>
          <w:rFonts w:hint="eastAsia"/>
        </w:rPr>
        <w:t>2007</w:t>
      </w:r>
      <w:r>
        <w:rPr>
          <w:rFonts w:hint="eastAsia"/>
        </w:rPr>
        <w:t>。</w:t>
      </w:r>
    </w:p>
    <w:p w:rsidR="00586962" w:rsidRDefault="00586962" w:rsidP="00830C3F">
      <w:pPr>
        <w:ind w:firstLineChars="0" w:firstLine="0"/>
      </w:pPr>
      <w:r>
        <w:rPr>
          <w:rFonts w:hint="eastAsia"/>
        </w:rPr>
        <w:t>[4]</w:t>
      </w:r>
      <w:r>
        <w:rPr>
          <w:rFonts w:hint="eastAsia"/>
        </w:rPr>
        <w:t>、刘志强。基于神经网络的期权定价模型</w:t>
      </w:r>
      <w:r w:rsidR="009A3CC8">
        <w:rPr>
          <w:rFonts w:hint="eastAsia"/>
        </w:rPr>
        <w:t>，</w:t>
      </w:r>
      <w:r>
        <w:rPr>
          <w:rFonts w:hint="eastAsia"/>
        </w:rPr>
        <w:t>重庆大学，</w:t>
      </w:r>
      <w:r>
        <w:rPr>
          <w:rFonts w:hint="eastAsia"/>
        </w:rPr>
        <w:t>2005</w:t>
      </w:r>
      <w:r>
        <w:rPr>
          <w:rFonts w:hint="eastAsia"/>
        </w:rPr>
        <w:t>。</w:t>
      </w:r>
    </w:p>
    <w:p w:rsidR="00586962" w:rsidRDefault="00586962" w:rsidP="00830C3F">
      <w:pPr>
        <w:ind w:firstLineChars="0" w:firstLine="0"/>
      </w:pPr>
      <w:r>
        <w:rPr>
          <w:rFonts w:hint="eastAsia"/>
        </w:rPr>
        <w:t>[5]</w:t>
      </w:r>
      <w:r>
        <w:rPr>
          <w:rFonts w:hint="eastAsia"/>
        </w:rPr>
        <w:t>、约翰</w:t>
      </w:r>
      <w:r>
        <w:rPr>
          <w:rFonts w:hint="eastAsia"/>
        </w:rPr>
        <w:t>.</w:t>
      </w:r>
      <w:r>
        <w:rPr>
          <w:rFonts w:hint="eastAsia"/>
        </w:rPr>
        <w:t>赫尔，期权、期货和其他衍生品</w:t>
      </w:r>
      <w:r w:rsidR="009A3CC8">
        <w:rPr>
          <w:rFonts w:hint="eastAsia"/>
        </w:rPr>
        <w:t>，</w:t>
      </w:r>
      <w:r>
        <w:rPr>
          <w:rFonts w:hint="eastAsia"/>
        </w:rPr>
        <w:t>清华大学出版社。</w:t>
      </w:r>
    </w:p>
    <w:p w:rsidR="006F682E" w:rsidRDefault="006F682E" w:rsidP="000040DC">
      <w:pPr>
        <w:pStyle w:val="3"/>
        <w:spacing w:before="156" w:after="156"/>
      </w:pPr>
      <w:r>
        <w:rPr>
          <w:rFonts w:hint="eastAsia"/>
        </w:rPr>
        <w:t>附录</w:t>
      </w:r>
      <w:r w:rsidR="000040DC">
        <w:rPr>
          <w:rFonts w:hint="eastAsia"/>
        </w:rPr>
        <w:t>1</w:t>
      </w:r>
      <w:r>
        <w:rPr>
          <w:rFonts w:hint="eastAsia"/>
        </w:rPr>
        <w:t>：</w:t>
      </w:r>
    </w:p>
    <w:p w:rsidR="006F682E" w:rsidRDefault="006F682E" w:rsidP="00830C3F">
      <w:pPr>
        <w:ind w:firstLineChars="0" w:firstLine="0"/>
      </w:pPr>
      <w:r>
        <w:rPr>
          <w:rFonts w:hint="eastAsia"/>
        </w:rPr>
        <w:t>BP</w:t>
      </w:r>
      <w:r>
        <w:rPr>
          <w:rFonts w:hint="eastAsia"/>
        </w:rPr>
        <w:t>网络通过</w:t>
      </w:r>
      <w:r>
        <w:rPr>
          <w:rFonts w:hint="eastAsia"/>
        </w:rPr>
        <w:t>MatlabR2012a</w:t>
      </w:r>
      <w:r>
        <w:rPr>
          <w:rFonts w:hint="eastAsia"/>
        </w:rPr>
        <w:t>编程实现，具体程序如下：</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clc;</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lastRenderedPageBreak/>
        <w:t>clear;</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A=xlsread(</w:t>
      </w:r>
      <w:r>
        <w:rPr>
          <w:rFonts w:ascii="Courier New" w:hAnsi="Courier New" w:cs="Courier New"/>
          <w:color w:val="A020F0"/>
          <w:kern w:val="0"/>
          <w:sz w:val="20"/>
          <w:szCs w:val="20"/>
        </w:rPr>
        <w:t>'d:\input data\0618\option data1.xlsx'</w:t>
      </w:r>
      <w:r>
        <w:rPr>
          <w:rFonts w:ascii="Courier New" w:hAnsi="Courier New" w:cs="Courier New"/>
          <w:color w:val="000000"/>
          <w:kern w:val="0"/>
          <w:sz w:val="20"/>
          <w:szCs w:val="20"/>
        </w:rPr>
        <w:t>,</w:t>
      </w:r>
      <w:r>
        <w:rPr>
          <w:rFonts w:ascii="Courier New" w:hAnsi="Courier New" w:cs="Courier New"/>
          <w:color w:val="A020F0"/>
          <w:kern w:val="0"/>
          <w:sz w:val="20"/>
          <w:szCs w:val="20"/>
        </w:rPr>
        <w:t>'call'</w:t>
      </w:r>
      <w:r>
        <w:rPr>
          <w:rFonts w:ascii="Courier New" w:hAnsi="Courier New" w:cs="Courier New"/>
          <w:color w:val="000000"/>
          <w:kern w:val="0"/>
          <w:sz w:val="20"/>
          <w:szCs w:val="20"/>
        </w:rPr>
        <w:t>);</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[m,n]=size(A);</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A1=A(:,1:n-1)';</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A2=A(:,n)';</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net_1=newff(minmax(A1),[4,1],{</w:t>
      </w:r>
      <w:r>
        <w:rPr>
          <w:rFonts w:ascii="Courier New" w:hAnsi="Courier New" w:cs="Courier New"/>
          <w:color w:val="A020F0"/>
          <w:kern w:val="0"/>
          <w:sz w:val="20"/>
          <w:szCs w:val="20"/>
        </w:rPr>
        <w:t>'tansig'</w:t>
      </w:r>
      <w:r>
        <w:rPr>
          <w:rFonts w:ascii="Courier New" w:hAnsi="Courier New" w:cs="Courier New"/>
          <w:color w:val="000000"/>
          <w:kern w:val="0"/>
          <w:sz w:val="20"/>
          <w:szCs w:val="20"/>
        </w:rPr>
        <w:t>,</w:t>
      </w:r>
      <w:r>
        <w:rPr>
          <w:rFonts w:ascii="Courier New" w:hAnsi="Courier New" w:cs="Courier New"/>
          <w:color w:val="A020F0"/>
          <w:kern w:val="0"/>
          <w:sz w:val="20"/>
          <w:szCs w:val="20"/>
        </w:rPr>
        <w:t>'purelin'</w:t>
      </w:r>
      <w:r>
        <w:rPr>
          <w:rFonts w:ascii="Courier New" w:hAnsi="Courier New" w:cs="Courier New"/>
          <w:color w:val="000000"/>
          <w:kern w:val="0"/>
          <w:sz w:val="20"/>
          <w:szCs w:val="20"/>
        </w:rPr>
        <w:t>,</w:t>
      </w:r>
      <w:r>
        <w:rPr>
          <w:rFonts w:ascii="Courier New" w:hAnsi="Courier New" w:cs="Courier New"/>
          <w:color w:val="A020F0"/>
          <w:kern w:val="0"/>
          <w:sz w:val="20"/>
          <w:szCs w:val="20"/>
        </w:rPr>
        <w:t>'traingdm'</w:t>
      </w:r>
      <w:r>
        <w:rPr>
          <w:rFonts w:ascii="Courier New" w:hAnsi="Courier New" w:cs="Courier New"/>
          <w:color w:val="000000"/>
          <w:kern w:val="0"/>
          <w:sz w:val="20"/>
          <w:szCs w:val="20"/>
        </w:rPr>
        <w:t>});</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net_1.trainParam.show=200;</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net_1.trainParam.lr=0.01;</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net_1.trainParam.mc=0.9;</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net_1.trainParam.epochs=5000;</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net_1.trainParam.goal=0.000001;</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 xml:space="preserve"> [net_1,tr]=train(net_1,A1,A2);</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B=xlsread(</w:t>
      </w:r>
      <w:r>
        <w:rPr>
          <w:rFonts w:ascii="Courier New" w:hAnsi="Courier New" w:cs="Courier New"/>
          <w:color w:val="A020F0"/>
          <w:kern w:val="0"/>
          <w:sz w:val="20"/>
          <w:szCs w:val="20"/>
        </w:rPr>
        <w:t>'d:\input data\0618\option data1.xlsx'</w:t>
      </w:r>
      <w:r>
        <w:rPr>
          <w:rFonts w:ascii="Courier New" w:hAnsi="Courier New" w:cs="Courier New"/>
          <w:color w:val="000000"/>
          <w:kern w:val="0"/>
          <w:sz w:val="20"/>
          <w:szCs w:val="20"/>
        </w:rPr>
        <w:t>,</w:t>
      </w:r>
      <w:r>
        <w:rPr>
          <w:rFonts w:ascii="Courier New" w:hAnsi="Courier New" w:cs="Courier New"/>
          <w:color w:val="A020F0"/>
          <w:kern w:val="0"/>
          <w:sz w:val="20"/>
          <w:szCs w:val="20"/>
        </w:rPr>
        <w:t>'testcall'</w:t>
      </w:r>
      <w:r>
        <w:rPr>
          <w:rFonts w:ascii="Courier New" w:hAnsi="Courier New" w:cs="Courier New"/>
          <w:color w:val="000000"/>
          <w:kern w:val="0"/>
          <w:sz w:val="20"/>
          <w:szCs w:val="20"/>
        </w:rPr>
        <w:t>);</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[m1,n1]=size(B);</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B1=B(:,1:n-1)';</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B2=B(:,n)';</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result=sim(net_1,B1);</w:t>
      </w:r>
    </w:p>
    <w:p w:rsidR="006F682E" w:rsidRDefault="006F682E" w:rsidP="006F682E">
      <w:pPr>
        <w:autoSpaceDE w:val="0"/>
        <w:autoSpaceDN w:val="0"/>
        <w:adjustRightInd w:val="0"/>
        <w:spacing w:line="240" w:lineRule="auto"/>
        <w:ind w:firstLineChars="0" w:firstLine="0"/>
        <w:jc w:val="left"/>
        <w:rPr>
          <w:rFonts w:ascii="Courier New" w:hAnsi="Courier New" w:cs="Courier New"/>
          <w:kern w:val="0"/>
          <w:sz w:val="24"/>
          <w:szCs w:val="24"/>
        </w:rPr>
      </w:pPr>
      <w:r>
        <w:rPr>
          <w:rFonts w:ascii="Courier New" w:hAnsi="Courier New" w:cs="Courier New"/>
          <w:color w:val="000000"/>
          <w:kern w:val="0"/>
          <w:sz w:val="20"/>
          <w:szCs w:val="20"/>
        </w:rPr>
        <w:t>error=B2-result</w:t>
      </w:r>
    </w:p>
    <w:p w:rsidR="006F682E" w:rsidRDefault="000040DC" w:rsidP="00335A86">
      <w:pPr>
        <w:pStyle w:val="3"/>
        <w:spacing w:before="156" w:after="156"/>
      </w:pPr>
      <w:r>
        <w:rPr>
          <w:rFonts w:hint="eastAsia"/>
        </w:rPr>
        <w:t>附录</w:t>
      </w:r>
      <w:r>
        <w:rPr>
          <w:rFonts w:hint="eastAsia"/>
        </w:rPr>
        <w:t>2</w:t>
      </w:r>
      <w:r>
        <w:rPr>
          <w:rFonts w:hint="eastAsia"/>
        </w:rPr>
        <w:t>：训练数据</w:t>
      </w:r>
    </w:p>
    <w:tbl>
      <w:tblPr>
        <w:tblW w:w="5000" w:type="pct"/>
        <w:jc w:val="center"/>
        <w:tblBorders>
          <w:top w:val="single" w:sz="12" w:space="0" w:color="auto"/>
          <w:bottom w:val="single" w:sz="12" w:space="0" w:color="auto"/>
        </w:tblBorders>
        <w:tblLook w:val="04A0"/>
      </w:tblPr>
      <w:tblGrid>
        <w:gridCol w:w="1420"/>
        <w:gridCol w:w="1420"/>
        <w:gridCol w:w="1421"/>
        <w:gridCol w:w="1420"/>
        <w:gridCol w:w="1420"/>
        <w:gridCol w:w="1421"/>
      </w:tblGrid>
      <w:tr w:rsidR="000040DC" w:rsidRPr="000040DC" w:rsidTr="00335A86">
        <w:trPr>
          <w:trHeight w:val="270"/>
          <w:jc w:val="center"/>
        </w:trPr>
        <w:tc>
          <w:tcPr>
            <w:tcW w:w="833" w:type="pct"/>
            <w:shd w:val="clear" w:color="auto" w:fill="auto"/>
            <w:noWrap/>
            <w:vAlign w:val="center"/>
            <w:hideMark/>
          </w:tcPr>
          <w:p w:rsidR="000040DC" w:rsidRPr="00335A86" w:rsidRDefault="00335A86"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执行价格</w:t>
            </w:r>
          </w:p>
        </w:tc>
        <w:tc>
          <w:tcPr>
            <w:tcW w:w="833" w:type="pct"/>
            <w:shd w:val="clear" w:color="auto" w:fill="auto"/>
            <w:noWrap/>
            <w:vAlign w:val="center"/>
            <w:hideMark/>
          </w:tcPr>
          <w:p w:rsidR="000040DC" w:rsidRPr="00335A86" w:rsidRDefault="00335A86"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恒生指数</w:t>
            </w:r>
          </w:p>
        </w:tc>
        <w:tc>
          <w:tcPr>
            <w:tcW w:w="834" w:type="pct"/>
            <w:shd w:val="clear" w:color="auto" w:fill="auto"/>
            <w:noWrap/>
            <w:vAlign w:val="center"/>
            <w:hideMark/>
          </w:tcPr>
          <w:p w:rsidR="000040DC" w:rsidRPr="00335A86" w:rsidRDefault="00335A86"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到期日时间</w:t>
            </w:r>
          </w:p>
        </w:tc>
        <w:tc>
          <w:tcPr>
            <w:tcW w:w="833" w:type="pct"/>
            <w:shd w:val="clear" w:color="auto" w:fill="auto"/>
            <w:noWrap/>
            <w:vAlign w:val="center"/>
            <w:hideMark/>
          </w:tcPr>
          <w:p w:rsidR="000040DC" w:rsidRPr="00335A86" w:rsidRDefault="00335A86"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无风险利率</w:t>
            </w:r>
          </w:p>
        </w:tc>
        <w:tc>
          <w:tcPr>
            <w:tcW w:w="833" w:type="pct"/>
            <w:shd w:val="clear" w:color="auto" w:fill="auto"/>
            <w:noWrap/>
            <w:vAlign w:val="center"/>
            <w:hideMark/>
          </w:tcPr>
          <w:p w:rsidR="000040DC" w:rsidRPr="00335A86" w:rsidRDefault="00335A86"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前一收盘价</w:t>
            </w:r>
          </w:p>
        </w:tc>
        <w:tc>
          <w:tcPr>
            <w:tcW w:w="834" w:type="pct"/>
            <w:shd w:val="clear" w:color="auto" w:fill="auto"/>
            <w:noWrap/>
            <w:vAlign w:val="center"/>
            <w:hideMark/>
          </w:tcPr>
          <w:p w:rsidR="000040DC" w:rsidRPr="00335A86" w:rsidRDefault="00335A86"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实际价格</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0.924383</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0.073973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0.8818</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3</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2.64</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0.924383</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0.073973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0.8818</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4.84</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4.35</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0.924383</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0.073973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0.8818</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2.3</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1.98</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0.92</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0.924383</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0.073973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0.8818</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5.98</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5.43</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0.924383</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0.073973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0.8818</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1.72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1.45</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0.90282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0.065753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0.8893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2.64</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1.4</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0.90282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0.065753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0.8893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1.45</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0.65</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0.90282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0.065753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0.8893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4.35</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2.52</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0.90282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0.065753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0.8893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3.41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1.89</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0.90282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0.065753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0.8893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1.98</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0.97</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0.98</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0.90282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0.065753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0.8893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1.05</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0.41</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0.99</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0.90282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0.065753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0.8893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0.71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0.24</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0.911157</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0.063014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1.4</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1.51</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0.911157</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0.063014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5.18</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5.66</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0.911157</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0.063014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1.89</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2.06</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0.911157</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0.063014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2.52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2.74</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0.911157</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0.063014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0.97</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1.08</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0.99</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0.916031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0.060274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0.32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0.5</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0.916031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0.060274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1.51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2.26</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0.916031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0.060274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0.77</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1.14</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0.916031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0.060274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2.74</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4</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0.98</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0.916031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0.060274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0.5</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0.77</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0.916031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0.060274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2.06</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3.03</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lastRenderedPageBreak/>
              <w:t>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0.931222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0.057534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1.62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1.7</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0.98</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0.931222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0.057534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0.77</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0.99</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0.931222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0.057534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0.5</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0.5</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0.931222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0.057534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0.01</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0.931222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0.057534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1.14</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1.15</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0.931222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0.057534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2.26</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2.31</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0.931222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0.057534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3.03</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3.11</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0.923059</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0.054795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2.31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1.75</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0.923059</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0.054795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1.7</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1.21</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0.923059</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0.054795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4.12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3.24</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1.03</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0.923059</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0.80274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5.92</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0.923059</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0.054795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1.15</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0.81</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0.98</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0.947682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0.046575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0.52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1.36</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0.947682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0.046575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1.75</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3.73</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0.947682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0.046575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1.97</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0.947682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0.046575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1.21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2.8</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0.99</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0.947682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0.046575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0.32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0.943628</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0.043836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3.73</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2.82</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0.99</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0.943628</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0.043836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0.58</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0.943628</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0.043836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2.8</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2.03</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0.98</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0.943628</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0.043836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1.36</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0.943628</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0.043836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4.86</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3.81</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0.951326</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0.041096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2.82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3.61</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0.98</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0.951326</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0.041096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1.25</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0.951326</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0.041096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0.34</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0.48</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0.951326</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0.041096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2.03</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2.64</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0.951326</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0.041096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0.8907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1.36</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1.85</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0.99</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0.94042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0.038356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0.8914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0.79</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0.57</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0.98</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0.94042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0.038356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0.8914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1.25</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0.92</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0.97</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0.94042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0.038356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0.8914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1.85</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1.4</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0.94042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0.038356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0.8914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2.64</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2.04</w:t>
            </w:r>
          </w:p>
        </w:tc>
      </w:tr>
      <w:tr w:rsidR="000040DC" w:rsidRPr="000040DC" w:rsidTr="00335A86">
        <w:trPr>
          <w:trHeight w:val="270"/>
          <w:jc w:val="center"/>
        </w:trPr>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0.95</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0.94042</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0.038356</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0.8914</w:t>
            </w:r>
          </w:p>
        </w:tc>
        <w:tc>
          <w:tcPr>
            <w:tcW w:w="833"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3.61</w:t>
            </w:r>
          </w:p>
        </w:tc>
        <w:tc>
          <w:tcPr>
            <w:tcW w:w="834" w:type="pct"/>
            <w:shd w:val="clear" w:color="auto" w:fill="auto"/>
            <w:noWrap/>
            <w:vAlign w:val="center"/>
            <w:hideMark/>
          </w:tcPr>
          <w:p w:rsidR="000040DC" w:rsidRPr="00335A86" w:rsidRDefault="000040DC" w:rsidP="00335A86">
            <w:pPr>
              <w:widowControl/>
              <w:spacing w:line="240" w:lineRule="auto"/>
              <w:ind w:firstLineChars="0" w:firstLine="0"/>
              <w:jc w:val="center"/>
              <w:rPr>
                <w:rFonts w:ascii="宋体" w:eastAsia="宋体" w:hAnsi="宋体" w:cs="宋体"/>
                <w:color w:val="000000"/>
                <w:kern w:val="0"/>
                <w:sz w:val="20"/>
                <w:szCs w:val="20"/>
              </w:rPr>
            </w:pPr>
            <w:r w:rsidRPr="00335A86">
              <w:rPr>
                <w:rFonts w:ascii="宋体" w:eastAsia="宋体" w:hAnsi="宋体" w:cs="宋体" w:hint="eastAsia"/>
                <w:color w:val="000000"/>
                <w:kern w:val="0"/>
                <w:sz w:val="20"/>
                <w:szCs w:val="20"/>
              </w:rPr>
              <w:t>2.87</w:t>
            </w:r>
          </w:p>
        </w:tc>
      </w:tr>
    </w:tbl>
    <w:p w:rsidR="000040DC" w:rsidRPr="006F682E" w:rsidRDefault="000040DC" w:rsidP="00830C3F">
      <w:pPr>
        <w:ind w:firstLineChars="0" w:firstLine="0"/>
      </w:pPr>
    </w:p>
    <w:sectPr w:rsidR="000040DC" w:rsidRPr="006F682E" w:rsidSect="00486D88">
      <w:headerReference w:type="even" r:id="rId45"/>
      <w:headerReference w:type="default" r:id="rId46"/>
      <w:footerReference w:type="even" r:id="rId47"/>
      <w:footerReference w:type="default" r:id="rId48"/>
      <w:headerReference w:type="first" r:id="rId49"/>
      <w:footerReference w:type="first" r:id="rId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EEA" w:rsidRDefault="00D77EEA" w:rsidP="00FD605D">
      <w:pPr>
        <w:spacing w:line="240" w:lineRule="auto"/>
        <w:ind w:firstLine="420"/>
      </w:pPr>
      <w:r>
        <w:separator/>
      </w:r>
    </w:p>
  </w:endnote>
  <w:endnote w:type="continuationSeparator" w:id="1">
    <w:p w:rsidR="00D77EEA" w:rsidRDefault="00D77EEA" w:rsidP="00FD605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AA" w:rsidRDefault="00270AAA" w:rsidP="00690788">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AA" w:rsidRDefault="00270AAA" w:rsidP="00690788">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AA" w:rsidRDefault="00270AAA" w:rsidP="00690788">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EEA" w:rsidRDefault="00D77EEA" w:rsidP="00FD605D">
      <w:pPr>
        <w:spacing w:line="240" w:lineRule="auto"/>
        <w:ind w:firstLine="420"/>
      </w:pPr>
      <w:r>
        <w:separator/>
      </w:r>
    </w:p>
  </w:footnote>
  <w:footnote w:type="continuationSeparator" w:id="1">
    <w:p w:rsidR="00D77EEA" w:rsidRDefault="00D77EEA" w:rsidP="00FD605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AA" w:rsidRDefault="00270AAA" w:rsidP="00690788">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AA" w:rsidRDefault="00270AAA" w:rsidP="00690788">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AA" w:rsidRDefault="00270AAA" w:rsidP="00690788">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803DC"/>
    <w:multiLevelType w:val="hybridMultilevel"/>
    <w:tmpl w:val="4C8AB24A"/>
    <w:lvl w:ilvl="0" w:tplc="F2FE9D20">
      <w:start w:val="1"/>
      <w:numFmt w:val="japaneseCounting"/>
      <w:lvlText w:val="%1、"/>
      <w:lvlJc w:val="left"/>
      <w:pPr>
        <w:tabs>
          <w:tab w:val="num" w:pos="1080"/>
        </w:tabs>
        <w:ind w:left="1080" w:hanging="48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605D"/>
    <w:rsid w:val="000040DC"/>
    <w:rsid w:val="00014016"/>
    <w:rsid w:val="00020EC3"/>
    <w:rsid w:val="00030A25"/>
    <w:rsid w:val="000365B0"/>
    <w:rsid w:val="000432CC"/>
    <w:rsid w:val="00066A9B"/>
    <w:rsid w:val="00081601"/>
    <w:rsid w:val="00083F26"/>
    <w:rsid w:val="0008496F"/>
    <w:rsid w:val="000A285E"/>
    <w:rsid w:val="000A6058"/>
    <w:rsid w:val="000B37BA"/>
    <w:rsid w:val="000C1AA5"/>
    <w:rsid w:val="000D219C"/>
    <w:rsid w:val="000D3388"/>
    <w:rsid w:val="000D598C"/>
    <w:rsid w:val="000D7754"/>
    <w:rsid w:val="000E0747"/>
    <w:rsid w:val="000F0FB1"/>
    <w:rsid w:val="000F52C2"/>
    <w:rsid w:val="000F7F4A"/>
    <w:rsid w:val="00101665"/>
    <w:rsid w:val="00102EF9"/>
    <w:rsid w:val="001126D4"/>
    <w:rsid w:val="00116384"/>
    <w:rsid w:val="00120DE5"/>
    <w:rsid w:val="0012434F"/>
    <w:rsid w:val="0012549D"/>
    <w:rsid w:val="00130088"/>
    <w:rsid w:val="001508AE"/>
    <w:rsid w:val="001A70A1"/>
    <w:rsid w:val="001C46E4"/>
    <w:rsid w:val="001C5030"/>
    <w:rsid w:val="001C7AE2"/>
    <w:rsid w:val="001D1FE4"/>
    <w:rsid w:val="001D609D"/>
    <w:rsid w:val="001E14CC"/>
    <w:rsid w:val="001E4D00"/>
    <w:rsid w:val="002132AB"/>
    <w:rsid w:val="00217E0A"/>
    <w:rsid w:val="002215C0"/>
    <w:rsid w:val="00224905"/>
    <w:rsid w:val="0022501C"/>
    <w:rsid w:val="00225A99"/>
    <w:rsid w:val="00241C34"/>
    <w:rsid w:val="00244CC9"/>
    <w:rsid w:val="00246636"/>
    <w:rsid w:val="0025200F"/>
    <w:rsid w:val="00260055"/>
    <w:rsid w:val="0027025C"/>
    <w:rsid w:val="00270AAA"/>
    <w:rsid w:val="00275BAD"/>
    <w:rsid w:val="002761C2"/>
    <w:rsid w:val="00283F30"/>
    <w:rsid w:val="00290205"/>
    <w:rsid w:val="002A043E"/>
    <w:rsid w:val="002A3A7C"/>
    <w:rsid w:val="002A58AE"/>
    <w:rsid w:val="002C3D34"/>
    <w:rsid w:val="002D14A6"/>
    <w:rsid w:val="002E693D"/>
    <w:rsid w:val="002F18BC"/>
    <w:rsid w:val="002F2571"/>
    <w:rsid w:val="002F6639"/>
    <w:rsid w:val="00300644"/>
    <w:rsid w:val="00304983"/>
    <w:rsid w:val="00305884"/>
    <w:rsid w:val="0031501A"/>
    <w:rsid w:val="00317C8C"/>
    <w:rsid w:val="00335A86"/>
    <w:rsid w:val="00347F44"/>
    <w:rsid w:val="0037211A"/>
    <w:rsid w:val="003757FE"/>
    <w:rsid w:val="0037614D"/>
    <w:rsid w:val="00383B27"/>
    <w:rsid w:val="003903EC"/>
    <w:rsid w:val="003912BD"/>
    <w:rsid w:val="00391477"/>
    <w:rsid w:val="0039240C"/>
    <w:rsid w:val="0039399A"/>
    <w:rsid w:val="00394674"/>
    <w:rsid w:val="003D7B5D"/>
    <w:rsid w:val="003F0FAD"/>
    <w:rsid w:val="003F1F6E"/>
    <w:rsid w:val="004009AC"/>
    <w:rsid w:val="00416C41"/>
    <w:rsid w:val="004218A9"/>
    <w:rsid w:val="00427549"/>
    <w:rsid w:val="004333DB"/>
    <w:rsid w:val="00445972"/>
    <w:rsid w:val="0045260B"/>
    <w:rsid w:val="00454A5C"/>
    <w:rsid w:val="00454EB7"/>
    <w:rsid w:val="00463551"/>
    <w:rsid w:val="0047055B"/>
    <w:rsid w:val="0047572B"/>
    <w:rsid w:val="00477DA4"/>
    <w:rsid w:val="004803C1"/>
    <w:rsid w:val="00485EB5"/>
    <w:rsid w:val="00486D88"/>
    <w:rsid w:val="0048789F"/>
    <w:rsid w:val="00490D24"/>
    <w:rsid w:val="00495C3B"/>
    <w:rsid w:val="00496D81"/>
    <w:rsid w:val="004A20EC"/>
    <w:rsid w:val="004B4692"/>
    <w:rsid w:val="004D5680"/>
    <w:rsid w:val="004D7AF8"/>
    <w:rsid w:val="004E151D"/>
    <w:rsid w:val="004E6DED"/>
    <w:rsid w:val="005035FB"/>
    <w:rsid w:val="00505A4C"/>
    <w:rsid w:val="00506F83"/>
    <w:rsid w:val="00511AFC"/>
    <w:rsid w:val="00512BDD"/>
    <w:rsid w:val="00515676"/>
    <w:rsid w:val="005265D6"/>
    <w:rsid w:val="005332DC"/>
    <w:rsid w:val="00543136"/>
    <w:rsid w:val="00550268"/>
    <w:rsid w:val="005507C9"/>
    <w:rsid w:val="0056609F"/>
    <w:rsid w:val="005700A2"/>
    <w:rsid w:val="005707A6"/>
    <w:rsid w:val="00573B6C"/>
    <w:rsid w:val="00581FFE"/>
    <w:rsid w:val="00585660"/>
    <w:rsid w:val="00586962"/>
    <w:rsid w:val="00592626"/>
    <w:rsid w:val="005978C5"/>
    <w:rsid w:val="005A3FC6"/>
    <w:rsid w:val="005A56C7"/>
    <w:rsid w:val="005B360C"/>
    <w:rsid w:val="005B73A1"/>
    <w:rsid w:val="005C5286"/>
    <w:rsid w:val="005C605D"/>
    <w:rsid w:val="005C6774"/>
    <w:rsid w:val="005D4BEE"/>
    <w:rsid w:val="006047A7"/>
    <w:rsid w:val="00623FBB"/>
    <w:rsid w:val="00630753"/>
    <w:rsid w:val="00632799"/>
    <w:rsid w:val="006346D6"/>
    <w:rsid w:val="00644664"/>
    <w:rsid w:val="00646189"/>
    <w:rsid w:val="006516D9"/>
    <w:rsid w:val="00654011"/>
    <w:rsid w:val="00656138"/>
    <w:rsid w:val="00656FA8"/>
    <w:rsid w:val="006637BD"/>
    <w:rsid w:val="00663F70"/>
    <w:rsid w:val="00673540"/>
    <w:rsid w:val="006813AE"/>
    <w:rsid w:val="00690788"/>
    <w:rsid w:val="00693B03"/>
    <w:rsid w:val="006A064C"/>
    <w:rsid w:val="006A73DE"/>
    <w:rsid w:val="006B2855"/>
    <w:rsid w:val="006B64F3"/>
    <w:rsid w:val="006B6704"/>
    <w:rsid w:val="006B780E"/>
    <w:rsid w:val="006C4E64"/>
    <w:rsid w:val="006C68B9"/>
    <w:rsid w:val="006E71BA"/>
    <w:rsid w:val="006F682E"/>
    <w:rsid w:val="00703FE7"/>
    <w:rsid w:val="00706675"/>
    <w:rsid w:val="007103FA"/>
    <w:rsid w:val="007209E9"/>
    <w:rsid w:val="0072210C"/>
    <w:rsid w:val="00723393"/>
    <w:rsid w:val="00724275"/>
    <w:rsid w:val="007353B1"/>
    <w:rsid w:val="007360C8"/>
    <w:rsid w:val="00736E2A"/>
    <w:rsid w:val="0074741B"/>
    <w:rsid w:val="00753FCC"/>
    <w:rsid w:val="007563E1"/>
    <w:rsid w:val="0076437F"/>
    <w:rsid w:val="0076578E"/>
    <w:rsid w:val="00766776"/>
    <w:rsid w:val="007722D6"/>
    <w:rsid w:val="00773440"/>
    <w:rsid w:val="00784786"/>
    <w:rsid w:val="00794431"/>
    <w:rsid w:val="007A29DA"/>
    <w:rsid w:val="007A7D56"/>
    <w:rsid w:val="007B3F26"/>
    <w:rsid w:val="007B537D"/>
    <w:rsid w:val="007C44E6"/>
    <w:rsid w:val="007C59F6"/>
    <w:rsid w:val="007C5A13"/>
    <w:rsid w:val="007C70B0"/>
    <w:rsid w:val="007C7AA3"/>
    <w:rsid w:val="007D2001"/>
    <w:rsid w:val="007D6AA4"/>
    <w:rsid w:val="007F4901"/>
    <w:rsid w:val="007F662A"/>
    <w:rsid w:val="00803034"/>
    <w:rsid w:val="00813FAC"/>
    <w:rsid w:val="00821B7E"/>
    <w:rsid w:val="00822709"/>
    <w:rsid w:val="00830C3F"/>
    <w:rsid w:val="00832BE5"/>
    <w:rsid w:val="008451B1"/>
    <w:rsid w:val="008471B6"/>
    <w:rsid w:val="00857DD7"/>
    <w:rsid w:val="00860121"/>
    <w:rsid w:val="00862D54"/>
    <w:rsid w:val="0086329F"/>
    <w:rsid w:val="00865D09"/>
    <w:rsid w:val="00871CF1"/>
    <w:rsid w:val="00890AF4"/>
    <w:rsid w:val="00890E68"/>
    <w:rsid w:val="00897642"/>
    <w:rsid w:val="008B7A59"/>
    <w:rsid w:val="008D441A"/>
    <w:rsid w:val="008F0442"/>
    <w:rsid w:val="00912940"/>
    <w:rsid w:val="0091584A"/>
    <w:rsid w:val="0091782F"/>
    <w:rsid w:val="00922772"/>
    <w:rsid w:val="00925055"/>
    <w:rsid w:val="00950D44"/>
    <w:rsid w:val="00956EF4"/>
    <w:rsid w:val="0096771F"/>
    <w:rsid w:val="009A3CC8"/>
    <w:rsid w:val="009B0C5E"/>
    <w:rsid w:val="009B79C5"/>
    <w:rsid w:val="009C61EC"/>
    <w:rsid w:val="009D1CFE"/>
    <w:rsid w:val="009D4483"/>
    <w:rsid w:val="009D4650"/>
    <w:rsid w:val="009E7EC0"/>
    <w:rsid w:val="009E7FC6"/>
    <w:rsid w:val="009F006F"/>
    <w:rsid w:val="009F130A"/>
    <w:rsid w:val="009F48DA"/>
    <w:rsid w:val="00A03014"/>
    <w:rsid w:val="00A05E72"/>
    <w:rsid w:val="00A135AF"/>
    <w:rsid w:val="00A2168F"/>
    <w:rsid w:val="00A216FD"/>
    <w:rsid w:val="00A23592"/>
    <w:rsid w:val="00A26ECD"/>
    <w:rsid w:val="00A322F8"/>
    <w:rsid w:val="00A34256"/>
    <w:rsid w:val="00A514C2"/>
    <w:rsid w:val="00A52691"/>
    <w:rsid w:val="00A55B08"/>
    <w:rsid w:val="00A6138B"/>
    <w:rsid w:val="00A758BB"/>
    <w:rsid w:val="00A8035C"/>
    <w:rsid w:val="00A84F84"/>
    <w:rsid w:val="00A86B4F"/>
    <w:rsid w:val="00A87CDF"/>
    <w:rsid w:val="00AA1B18"/>
    <w:rsid w:val="00AA2371"/>
    <w:rsid w:val="00AC10A5"/>
    <w:rsid w:val="00AD4186"/>
    <w:rsid w:val="00AE2FB7"/>
    <w:rsid w:val="00B03C34"/>
    <w:rsid w:val="00B101CE"/>
    <w:rsid w:val="00B1614F"/>
    <w:rsid w:val="00B279D2"/>
    <w:rsid w:val="00B33798"/>
    <w:rsid w:val="00B35E0F"/>
    <w:rsid w:val="00B367A3"/>
    <w:rsid w:val="00B51D45"/>
    <w:rsid w:val="00B728D9"/>
    <w:rsid w:val="00B8157C"/>
    <w:rsid w:val="00B86416"/>
    <w:rsid w:val="00B90219"/>
    <w:rsid w:val="00B92B32"/>
    <w:rsid w:val="00B950A7"/>
    <w:rsid w:val="00BA1987"/>
    <w:rsid w:val="00BA47F5"/>
    <w:rsid w:val="00BB4340"/>
    <w:rsid w:val="00BB48BB"/>
    <w:rsid w:val="00BB5D04"/>
    <w:rsid w:val="00BC09B5"/>
    <w:rsid w:val="00BD4966"/>
    <w:rsid w:val="00BE363B"/>
    <w:rsid w:val="00BE4D4D"/>
    <w:rsid w:val="00BF1882"/>
    <w:rsid w:val="00BF4BC1"/>
    <w:rsid w:val="00BF5770"/>
    <w:rsid w:val="00C141B9"/>
    <w:rsid w:val="00C161E0"/>
    <w:rsid w:val="00C22ED6"/>
    <w:rsid w:val="00C237A2"/>
    <w:rsid w:val="00C26D70"/>
    <w:rsid w:val="00C36A09"/>
    <w:rsid w:val="00C4364A"/>
    <w:rsid w:val="00C43FAE"/>
    <w:rsid w:val="00C468B4"/>
    <w:rsid w:val="00C47356"/>
    <w:rsid w:val="00C5335E"/>
    <w:rsid w:val="00C6455C"/>
    <w:rsid w:val="00C73CC5"/>
    <w:rsid w:val="00C7624D"/>
    <w:rsid w:val="00C84138"/>
    <w:rsid w:val="00CA1081"/>
    <w:rsid w:val="00CA36D5"/>
    <w:rsid w:val="00CA47D3"/>
    <w:rsid w:val="00CA5C5E"/>
    <w:rsid w:val="00CA7663"/>
    <w:rsid w:val="00CB238D"/>
    <w:rsid w:val="00CB2D8D"/>
    <w:rsid w:val="00CB2FE3"/>
    <w:rsid w:val="00CB30E8"/>
    <w:rsid w:val="00CB6906"/>
    <w:rsid w:val="00CB7D55"/>
    <w:rsid w:val="00CE2DB3"/>
    <w:rsid w:val="00CE6508"/>
    <w:rsid w:val="00CF0742"/>
    <w:rsid w:val="00CF3C7B"/>
    <w:rsid w:val="00D05688"/>
    <w:rsid w:val="00D24DF0"/>
    <w:rsid w:val="00D31E2D"/>
    <w:rsid w:val="00D456C5"/>
    <w:rsid w:val="00D45D2B"/>
    <w:rsid w:val="00D5496E"/>
    <w:rsid w:val="00D66523"/>
    <w:rsid w:val="00D77EEA"/>
    <w:rsid w:val="00DA024D"/>
    <w:rsid w:val="00DA1BDC"/>
    <w:rsid w:val="00DB0D91"/>
    <w:rsid w:val="00DB2D2F"/>
    <w:rsid w:val="00DD00C3"/>
    <w:rsid w:val="00DD225B"/>
    <w:rsid w:val="00DD3DA4"/>
    <w:rsid w:val="00DD5DE1"/>
    <w:rsid w:val="00DD6AEE"/>
    <w:rsid w:val="00DD6E47"/>
    <w:rsid w:val="00DF6067"/>
    <w:rsid w:val="00E06E26"/>
    <w:rsid w:val="00E17F50"/>
    <w:rsid w:val="00E206FA"/>
    <w:rsid w:val="00E25D47"/>
    <w:rsid w:val="00E26D2D"/>
    <w:rsid w:val="00E43F7B"/>
    <w:rsid w:val="00E526C8"/>
    <w:rsid w:val="00E57B3D"/>
    <w:rsid w:val="00E57F40"/>
    <w:rsid w:val="00E6094E"/>
    <w:rsid w:val="00E628E1"/>
    <w:rsid w:val="00E66431"/>
    <w:rsid w:val="00E708C6"/>
    <w:rsid w:val="00E845C4"/>
    <w:rsid w:val="00E95113"/>
    <w:rsid w:val="00E96555"/>
    <w:rsid w:val="00EA0A01"/>
    <w:rsid w:val="00EA51CB"/>
    <w:rsid w:val="00EB4F22"/>
    <w:rsid w:val="00EC7453"/>
    <w:rsid w:val="00ED4B8E"/>
    <w:rsid w:val="00EF2C09"/>
    <w:rsid w:val="00F173BA"/>
    <w:rsid w:val="00F20C05"/>
    <w:rsid w:val="00F300B6"/>
    <w:rsid w:val="00F4647F"/>
    <w:rsid w:val="00F513F2"/>
    <w:rsid w:val="00F537F7"/>
    <w:rsid w:val="00F539BC"/>
    <w:rsid w:val="00F6070B"/>
    <w:rsid w:val="00F61909"/>
    <w:rsid w:val="00F86260"/>
    <w:rsid w:val="00F915C5"/>
    <w:rsid w:val="00F91BC6"/>
    <w:rsid w:val="00F9422B"/>
    <w:rsid w:val="00F947D0"/>
    <w:rsid w:val="00FA0BD0"/>
    <w:rsid w:val="00FA2E20"/>
    <w:rsid w:val="00FA5C02"/>
    <w:rsid w:val="00FA6182"/>
    <w:rsid w:val="00FC66F2"/>
    <w:rsid w:val="00FC671D"/>
    <w:rsid w:val="00FD60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5D"/>
    <w:pPr>
      <w:widowControl w:val="0"/>
      <w:spacing w:line="360" w:lineRule="auto"/>
      <w:ind w:firstLineChars="200" w:firstLine="200"/>
      <w:jc w:val="both"/>
    </w:pPr>
  </w:style>
  <w:style w:type="paragraph" w:styleId="1">
    <w:name w:val="heading 1"/>
    <w:basedOn w:val="a"/>
    <w:next w:val="a"/>
    <w:link w:val="1Char"/>
    <w:uiPriority w:val="9"/>
    <w:qFormat/>
    <w:rsid w:val="00FD605D"/>
    <w:pPr>
      <w:keepNext/>
      <w:keepLines/>
      <w:spacing w:afterLines="80"/>
      <w:ind w:firstLineChars="0" w:firstLine="0"/>
      <w:jc w:val="center"/>
      <w:outlineLvl w:val="0"/>
    </w:pPr>
    <w:rPr>
      <w:b/>
      <w:bCs/>
      <w:kern w:val="44"/>
      <w:sz w:val="32"/>
      <w:szCs w:val="44"/>
    </w:rPr>
  </w:style>
  <w:style w:type="paragraph" w:styleId="2">
    <w:name w:val="heading 2"/>
    <w:basedOn w:val="a"/>
    <w:next w:val="a"/>
    <w:link w:val="2Char"/>
    <w:uiPriority w:val="9"/>
    <w:unhideWhenUsed/>
    <w:qFormat/>
    <w:rsid w:val="005035FB"/>
    <w:pPr>
      <w:keepNext/>
      <w:keepLines/>
      <w:spacing w:beforeLines="50" w:afterLines="50"/>
      <w:ind w:firstLineChars="0" w:firstLine="0"/>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5035FB"/>
    <w:pPr>
      <w:keepNext/>
      <w:keepLines/>
      <w:spacing w:beforeLines="50" w:afterLines="50"/>
      <w:ind w:firstLineChars="0" w:firstLine="0"/>
      <w:outlineLvl w:val="2"/>
    </w:pPr>
    <w:rPr>
      <w:b/>
      <w:bCs/>
      <w:szCs w:val="32"/>
    </w:rPr>
  </w:style>
  <w:style w:type="paragraph" w:styleId="4">
    <w:name w:val="heading 4"/>
    <w:basedOn w:val="a"/>
    <w:next w:val="a"/>
    <w:link w:val="4Char"/>
    <w:uiPriority w:val="9"/>
    <w:unhideWhenUsed/>
    <w:qFormat/>
    <w:rsid w:val="0072339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707A6"/>
    <w:pPr>
      <w:keepNext/>
      <w:keepLines/>
      <w:spacing w:line="240" w:lineRule="auto"/>
      <w:ind w:firstLineChars="0" w:firstLine="0"/>
      <w:jc w:val="left"/>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60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605D"/>
    <w:rPr>
      <w:sz w:val="18"/>
      <w:szCs w:val="18"/>
    </w:rPr>
  </w:style>
  <w:style w:type="paragraph" w:styleId="a4">
    <w:name w:val="footer"/>
    <w:basedOn w:val="a"/>
    <w:link w:val="Char0"/>
    <w:uiPriority w:val="99"/>
    <w:semiHidden/>
    <w:unhideWhenUsed/>
    <w:rsid w:val="00FD60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605D"/>
    <w:rPr>
      <w:sz w:val="18"/>
      <w:szCs w:val="18"/>
    </w:rPr>
  </w:style>
  <w:style w:type="character" w:customStyle="1" w:styleId="1Char">
    <w:name w:val="标题 1 Char"/>
    <w:basedOn w:val="a0"/>
    <w:link w:val="1"/>
    <w:uiPriority w:val="9"/>
    <w:rsid w:val="00FD605D"/>
    <w:rPr>
      <w:b/>
      <w:bCs/>
      <w:kern w:val="44"/>
      <w:sz w:val="32"/>
      <w:szCs w:val="44"/>
    </w:rPr>
  </w:style>
  <w:style w:type="character" w:customStyle="1" w:styleId="2Char">
    <w:name w:val="标题 2 Char"/>
    <w:basedOn w:val="a0"/>
    <w:link w:val="2"/>
    <w:uiPriority w:val="9"/>
    <w:rsid w:val="005035FB"/>
    <w:rPr>
      <w:rFonts w:asciiTheme="majorHAnsi" w:eastAsiaTheme="majorEastAsia" w:hAnsiTheme="majorHAnsi" w:cstheme="majorBidi"/>
      <w:b/>
      <w:bCs/>
      <w:sz w:val="28"/>
      <w:szCs w:val="32"/>
    </w:rPr>
  </w:style>
  <w:style w:type="paragraph" w:styleId="a5">
    <w:name w:val="Title"/>
    <w:basedOn w:val="a"/>
    <w:next w:val="a"/>
    <w:link w:val="Char1"/>
    <w:uiPriority w:val="10"/>
    <w:qFormat/>
    <w:rsid w:val="00066A9B"/>
    <w:pPr>
      <w:spacing w:before="100" w:beforeAutospacing="1" w:after="100" w:afterAutospacing="1"/>
      <w:ind w:firstLineChars="0" w:firstLine="0"/>
      <w:jc w:val="left"/>
      <w:outlineLvl w:val="0"/>
    </w:pPr>
    <w:rPr>
      <w:rFonts w:asciiTheme="majorHAnsi" w:eastAsia="宋体" w:hAnsiTheme="majorHAnsi" w:cstheme="majorBidi"/>
      <w:b/>
      <w:bCs/>
      <w:sz w:val="28"/>
      <w:szCs w:val="32"/>
    </w:rPr>
  </w:style>
  <w:style w:type="character" w:customStyle="1" w:styleId="Char1">
    <w:name w:val="标题 Char"/>
    <w:basedOn w:val="a0"/>
    <w:link w:val="a5"/>
    <w:uiPriority w:val="10"/>
    <w:rsid w:val="00066A9B"/>
    <w:rPr>
      <w:rFonts w:asciiTheme="majorHAnsi" w:eastAsia="宋体" w:hAnsiTheme="majorHAnsi" w:cstheme="majorBidi"/>
      <w:b/>
      <w:bCs/>
      <w:sz w:val="28"/>
      <w:szCs w:val="32"/>
    </w:rPr>
  </w:style>
  <w:style w:type="character" w:styleId="a6">
    <w:name w:val="Placeholder Text"/>
    <w:basedOn w:val="a0"/>
    <w:uiPriority w:val="99"/>
    <w:semiHidden/>
    <w:rsid w:val="00EA51CB"/>
    <w:rPr>
      <w:color w:val="808080"/>
    </w:rPr>
  </w:style>
  <w:style w:type="paragraph" w:styleId="a7">
    <w:name w:val="Balloon Text"/>
    <w:basedOn w:val="a"/>
    <w:link w:val="Char2"/>
    <w:uiPriority w:val="99"/>
    <w:semiHidden/>
    <w:unhideWhenUsed/>
    <w:rsid w:val="00EA51CB"/>
    <w:pPr>
      <w:spacing w:line="240" w:lineRule="auto"/>
    </w:pPr>
    <w:rPr>
      <w:sz w:val="18"/>
      <w:szCs w:val="18"/>
    </w:rPr>
  </w:style>
  <w:style w:type="character" w:customStyle="1" w:styleId="Char2">
    <w:name w:val="批注框文本 Char"/>
    <w:basedOn w:val="a0"/>
    <w:link w:val="a7"/>
    <w:uiPriority w:val="99"/>
    <w:semiHidden/>
    <w:rsid w:val="00EA51CB"/>
    <w:rPr>
      <w:sz w:val="18"/>
      <w:szCs w:val="18"/>
    </w:rPr>
  </w:style>
  <w:style w:type="paragraph" w:styleId="a8">
    <w:name w:val="Subtitle"/>
    <w:aliases w:val="图表名称"/>
    <w:basedOn w:val="a"/>
    <w:next w:val="a"/>
    <w:link w:val="Char3"/>
    <w:uiPriority w:val="11"/>
    <w:qFormat/>
    <w:rsid w:val="004A20EC"/>
    <w:pPr>
      <w:spacing w:beforeLines="50" w:afterLines="50" w:line="240" w:lineRule="auto"/>
      <w:ind w:firstLineChars="0" w:firstLine="0"/>
      <w:jc w:val="center"/>
      <w:outlineLvl w:val="1"/>
    </w:pPr>
    <w:rPr>
      <w:rFonts w:asciiTheme="majorHAnsi" w:eastAsia="宋体" w:hAnsiTheme="majorHAnsi" w:cstheme="majorBidi"/>
      <w:b/>
      <w:bCs/>
      <w:kern w:val="28"/>
      <w:szCs w:val="32"/>
    </w:rPr>
  </w:style>
  <w:style w:type="character" w:customStyle="1" w:styleId="Char3">
    <w:name w:val="副标题 Char"/>
    <w:aliases w:val="图表名称 Char"/>
    <w:basedOn w:val="a0"/>
    <w:link w:val="a8"/>
    <w:uiPriority w:val="11"/>
    <w:rsid w:val="004A20EC"/>
    <w:rPr>
      <w:rFonts w:asciiTheme="majorHAnsi" w:eastAsia="宋体" w:hAnsiTheme="majorHAnsi" w:cstheme="majorBidi"/>
      <w:b/>
      <w:bCs/>
      <w:kern w:val="28"/>
      <w:szCs w:val="32"/>
    </w:rPr>
  </w:style>
  <w:style w:type="character" w:styleId="a9">
    <w:name w:val="Subtle Emphasis"/>
    <w:aliases w:val="图尾"/>
    <w:basedOn w:val="a0"/>
    <w:uiPriority w:val="19"/>
    <w:qFormat/>
    <w:rsid w:val="004A20EC"/>
    <w:rPr>
      <w:rFonts w:eastAsia="宋体"/>
      <w:i/>
      <w:iCs/>
      <w:color w:val="808080" w:themeColor="text1" w:themeTint="7F"/>
    </w:rPr>
  </w:style>
  <w:style w:type="character" w:customStyle="1" w:styleId="3Char">
    <w:name w:val="标题 3 Char"/>
    <w:basedOn w:val="a0"/>
    <w:link w:val="3"/>
    <w:uiPriority w:val="9"/>
    <w:rsid w:val="005035FB"/>
    <w:rPr>
      <w:b/>
      <w:bCs/>
      <w:szCs w:val="32"/>
    </w:rPr>
  </w:style>
  <w:style w:type="character" w:customStyle="1" w:styleId="4Char">
    <w:name w:val="标题 4 Char"/>
    <w:basedOn w:val="a0"/>
    <w:link w:val="4"/>
    <w:uiPriority w:val="9"/>
    <w:rsid w:val="00723393"/>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5707A6"/>
    <w:rPr>
      <w:b/>
      <w:bCs/>
      <w:szCs w:val="28"/>
    </w:rPr>
  </w:style>
  <w:style w:type="paragraph" w:styleId="aa">
    <w:name w:val="List Paragraph"/>
    <w:basedOn w:val="a"/>
    <w:uiPriority w:val="34"/>
    <w:qFormat/>
    <w:rsid w:val="00586962"/>
    <w:pPr>
      <w:ind w:firstLine="420"/>
    </w:pPr>
  </w:style>
</w:styles>
</file>

<file path=word/webSettings.xml><?xml version="1.0" encoding="utf-8"?>
<w:webSettings xmlns:r="http://schemas.openxmlformats.org/officeDocument/2006/relationships" xmlns:w="http://schemas.openxmlformats.org/wordprocessingml/2006/main">
  <w:divs>
    <w:div w:id="282156515">
      <w:bodyDiv w:val="1"/>
      <w:marLeft w:val="0"/>
      <w:marRight w:val="0"/>
      <w:marTop w:val="0"/>
      <w:marBottom w:val="0"/>
      <w:divBdr>
        <w:top w:val="none" w:sz="0" w:space="0" w:color="auto"/>
        <w:left w:val="none" w:sz="0" w:space="0" w:color="auto"/>
        <w:bottom w:val="none" w:sz="0" w:space="0" w:color="auto"/>
        <w:right w:val="none" w:sz="0" w:space="0" w:color="auto"/>
      </w:divBdr>
    </w:div>
    <w:div w:id="320816108">
      <w:bodyDiv w:val="1"/>
      <w:marLeft w:val="0"/>
      <w:marRight w:val="0"/>
      <w:marTop w:val="0"/>
      <w:marBottom w:val="0"/>
      <w:divBdr>
        <w:top w:val="none" w:sz="0" w:space="0" w:color="auto"/>
        <w:left w:val="none" w:sz="0" w:space="0" w:color="auto"/>
        <w:bottom w:val="none" w:sz="0" w:space="0" w:color="auto"/>
        <w:right w:val="none" w:sz="0" w:space="0" w:color="auto"/>
      </w:divBdr>
    </w:div>
    <w:div w:id="363555896">
      <w:bodyDiv w:val="1"/>
      <w:marLeft w:val="0"/>
      <w:marRight w:val="0"/>
      <w:marTop w:val="0"/>
      <w:marBottom w:val="0"/>
      <w:divBdr>
        <w:top w:val="none" w:sz="0" w:space="0" w:color="auto"/>
        <w:left w:val="none" w:sz="0" w:space="0" w:color="auto"/>
        <w:bottom w:val="none" w:sz="0" w:space="0" w:color="auto"/>
        <w:right w:val="none" w:sz="0" w:space="0" w:color="auto"/>
      </w:divBdr>
    </w:div>
    <w:div w:id="499779861">
      <w:bodyDiv w:val="1"/>
      <w:marLeft w:val="0"/>
      <w:marRight w:val="0"/>
      <w:marTop w:val="0"/>
      <w:marBottom w:val="0"/>
      <w:divBdr>
        <w:top w:val="none" w:sz="0" w:space="0" w:color="auto"/>
        <w:left w:val="none" w:sz="0" w:space="0" w:color="auto"/>
        <w:bottom w:val="none" w:sz="0" w:space="0" w:color="auto"/>
        <w:right w:val="none" w:sz="0" w:space="0" w:color="auto"/>
      </w:divBdr>
    </w:div>
    <w:div w:id="629362067">
      <w:bodyDiv w:val="1"/>
      <w:marLeft w:val="0"/>
      <w:marRight w:val="0"/>
      <w:marTop w:val="0"/>
      <w:marBottom w:val="0"/>
      <w:divBdr>
        <w:top w:val="none" w:sz="0" w:space="0" w:color="auto"/>
        <w:left w:val="none" w:sz="0" w:space="0" w:color="auto"/>
        <w:bottom w:val="none" w:sz="0" w:space="0" w:color="auto"/>
        <w:right w:val="none" w:sz="0" w:space="0" w:color="auto"/>
      </w:divBdr>
    </w:div>
    <w:div w:id="729499331">
      <w:bodyDiv w:val="1"/>
      <w:marLeft w:val="0"/>
      <w:marRight w:val="0"/>
      <w:marTop w:val="0"/>
      <w:marBottom w:val="0"/>
      <w:divBdr>
        <w:top w:val="none" w:sz="0" w:space="0" w:color="auto"/>
        <w:left w:val="none" w:sz="0" w:space="0" w:color="auto"/>
        <w:bottom w:val="none" w:sz="0" w:space="0" w:color="auto"/>
        <w:right w:val="none" w:sz="0" w:space="0" w:color="auto"/>
      </w:divBdr>
    </w:div>
    <w:div w:id="1188102429">
      <w:bodyDiv w:val="1"/>
      <w:marLeft w:val="0"/>
      <w:marRight w:val="0"/>
      <w:marTop w:val="0"/>
      <w:marBottom w:val="0"/>
      <w:divBdr>
        <w:top w:val="none" w:sz="0" w:space="0" w:color="auto"/>
        <w:left w:val="none" w:sz="0" w:space="0" w:color="auto"/>
        <w:bottom w:val="none" w:sz="0" w:space="0" w:color="auto"/>
        <w:right w:val="none" w:sz="0" w:space="0" w:color="auto"/>
      </w:divBdr>
    </w:div>
    <w:div w:id="1458060325">
      <w:bodyDiv w:val="1"/>
      <w:marLeft w:val="0"/>
      <w:marRight w:val="0"/>
      <w:marTop w:val="0"/>
      <w:marBottom w:val="0"/>
      <w:divBdr>
        <w:top w:val="none" w:sz="0" w:space="0" w:color="auto"/>
        <w:left w:val="none" w:sz="0" w:space="0" w:color="auto"/>
        <w:bottom w:val="none" w:sz="0" w:space="0" w:color="auto"/>
        <w:right w:val="none" w:sz="0" w:space="0" w:color="auto"/>
      </w:divBdr>
    </w:div>
    <w:div w:id="1472751095">
      <w:bodyDiv w:val="1"/>
      <w:marLeft w:val="0"/>
      <w:marRight w:val="0"/>
      <w:marTop w:val="0"/>
      <w:marBottom w:val="0"/>
      <w:divBdr>
        <w:top w:val="none" w:sz="0" w:space="0" w:color="auto"/>
        <w:left w:val="none" w:sz="0" w:space="0" w:color="auto"/>
        <w:bottom w:val="none" w:sz="0" w:space="0" w:color="auto"/>
        <w:right w:val="none" w:sz="0" w:space="0" w:color="auto"/>
      </w:divBdr>
    </w:div>
    <w:div w:id="1570309225">
      <w:bodyDiv w:val="1"/>
      <w:marLeft w:val="0"/>
      <w:marRight w:val="0"/>
      <w:marTop w:val="0"/>
      <w:marBottom w:val="0"/>
      <w:divBdr>
        <w:top w:val="none" w:sz="0" w:space="0" w:color="auto"/>
        <w:left w:val="none" w:sz="0" w:space="0" w:color="auto"/>
        <w:bottom w:val="none" w:sz="0" w:space="0" w:color="auto"/>
        <w:right w:val="none" w:sz="0" w:space="0" w:color="auto"/>
      </w:divBdr>
    </w:div>
    <w:div w:id="1671986872">
      <w:bodyDiv w:val="1"/>
      <w:marLeft w:val="0"/>
      <w:marRight w:val="0"/>
      <w:marTop w:val="0"/>
      <w:marBottom w:val="0"/>
      <w:divBdr>
        <w:top w:val="none" w:sz="0" w:space="0" w:color="auto"/>
        <w:left w:val="none" w:sz="0" w:space="0" w:color="auto"/>
        <w:bottom w:val="none" w:sz="0" w:space="0" w:color="auto"/>
        <w:right w:val="none" w:sz="0" w:space="0" w:color="auto"/>
      </w:divBdr>
    </w:div>
    <w:div w:id="1837726249">
      <w:bodyDiv w:val="1"/>
      <w:marLeft w:val="0"/>
      <w:marRight w:val="0"/>
      <w:marTop w:val="0"/>
      <w:marBottom w:val="0"/>
      <w:divBdr>
        <w:top w:val="none" w:sz="0" w:space="0" w:color="auto"/>
        <w:left w:val="none" w:sz="0" w:space="0" w:color="auto"/>
        <w:bottom w:val="none" w:sz="0" w:space="0" w:color="auto"/>
        <w:right w:val="none" w:sz="0" w:space="0" w:color="auto"/>
      </w:divBdr>
    </w:div>
    <w:div w:id="1943368675">
      <w:bodyDiv w:val="1"/>
      <w:marLeft w:val="0"/>
      <w:marRight w:val="0"/>
      <w:marTop w:val="0"/>
      <w:marBottom w:val="0"/>
      <w:divBdr>
        <w:top w:val="none" w:sz="0" w:space="0" w:color="auto"/>
        <w:left w:val="none" w:sz="0" w:space="0" w:color="auto"/>
        <w:bottom w:val="none" w:sz="0" w:space="0" w:color="auto"/>
        <w:right w:val="none" w:sz="0" w:space="0" w:color="auto"/>
      </w:divBdr>
    </w:div>
    <w:div w:id="19533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pn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chart" Target="charts/chart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png"/><Relationship Id="rId48"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hs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Sheet1!$B$1</c:f>
              <c:strCache>
                <c:ptCount val="1"/>
                <c:pt idx="0">
                  <c:v>HIS股息率</c:v>
                </c:pt>
              </c:strCache>
            </c:strRef>
          </c:tx>
          <c:spPr>
            <a:ln>
              <a:solidFill>
                <a:srgbClr val="FF8080"/>
              </a:solidFill>
            </a:ln>
          </c:spPr>
          <c:marker>
            <c:symbol val="none"/>
          </c:marker>
          <c:cat>
            <c:numRef>
              <c:f>Sheet1!$A$2:$A$54</c:f>
              <c:numCache>
                <c:formatCode>mmm\ yyyy</c:formatCode>
                <c:ptCount val="53"/>
                <c:pt idx="0">
                  <c:v>39478</c:v>
                </c:pt>
                <c:pt idx="1">
                  <c:v>39507</c:v>
                </c:pt>
                <c:pt idx="2">
                  <c:v>39538</c:v>
                </c:pt>
                <c:pt idx="3">
                  <c:v>39568</c:v>
                </c:pt>
                <c:pt idx="4">
                  <c:v>39599</c:v>
                </c:pt>
                <c:pt idx="5">
                  <c:v>39629</c:v>
                </c:pt>
                <c:pt idx="6">
                  <c:v>39660</c:v>
                </c:pt>
                <c:pt idx="7">
                  <c:v>39689</c:v>
                </c:pt>
                <c:pt idx="8">
                  <c:v>39721</c:v>
                </c:pt>
                <c:pt idx="9">
                  <c:v>39752</c:v>
                </c:pt>
                <c:pt idx="10">
                  <c:v>39780</c:v>
                </c:pt>
                <c:pt idx="11">
                  <c:v>39813</c:v>
                </c:pt>
                <c:pt idx="12">
                  <c:v>39843</c:v>
                </c:pt>
                <c:pt idx="13">
                  <c:v>39871</c:v>
                </c:pt>
                <c:pt idx="14">
                  <c:v>39903</c:v>
                </c:pt>
                <c:pt idx="15">
                  <c:v>39933</c:v>
                </c:pt>
                <c:pt idx="16">
                  <c:v>39962</c:v>
                </c:pt>
                <c:pt idx="17">
                  <c:v>39994</c:v>
                </c:pt>
                <c:pt idx="18">
                  <c:v>40025</c:v>
                </c:pt>
                <c:pt idx="19">
                  <c:v>40056</c:v>
                </c:pt>
                <c:pt idx="20">
                  <c:v>40086</c:v>
                </c:pt>
                <c:pt idx="21">
                  <c:v>40116</c:v>
                </c:pt>
                <c:pt idx="22">
                  <c:v>40147</c:v>
                </c:pt>
                <c:pt idx="23">
                  <c:v>40178</c:v>
                </c:pt>
                <c:pt idx="24">
                  <c:v>40207</c:v>
                </c:pt>
                <c:pt idx="25">
                  <c:v>40235</c:v>
                </c:pt>
                <c:pt idx="26">
                  <c:v>40268</c:v>
                </c:pt>
                <c:pt idx="27">
                  <c:v>40298</c:v>
                </c:pt>
                <c:pt idx="28">
                  <c:v>40329</c:v>
                </c:pt>
                <c:pt idx="29">
                  <c:v>40359</c:v>
                </c:pt>
                <c:pt idx="30">
                  <c:v>40389</c:v>
                </c:pt>
                <c:pt idx="31">
                  <c:v>40421</c:v>
                </c:pt>
                <c:pt idx="32">
                  <c:v>40451</c:v>
                </c:pt>
                <c:pt idx="33">
                  <c:v>40480</c:v>
                </c:pt>
                <c:pt idx="34">
                  <c:v>40512</c:v>
                </c:pt>
                <c:pt idx="35">
                  <c:v>40543</c:v>
                </c:pt>
                <c:pt idx="36">
                  <c:v>40574</c:v>
                </c:pt>
                <c:pt idx="37">
                  <c:v>40602</c:v>
                </c:pt>
                <c:pt idx="38">
                  <c:v>40633</c:v>
                </c:pt>
                <c:pt idx="39">
                  <c:v>40662</c:v>
                </c:pt>
                <c:pt idx="40">
                  <c:v>40694</c:v>
                </c:pt>
                <c:pt idx="41">
                  <c:v>40724</c:v>
                </c:pt>
                <c:pt idx="42">
                  <c:v>40753</c:v>
                </c:pt>
                <c:pt idx="43">
                  <c:v>40786</c:v>
                </c:pt>
                <c:pt idx="44">
                  <c:v>40816</c:v>
                </c:pt>
                <c:pt idx="45">
                  <c:v>40847</c:v>
                </c:pt>
                <c:pt idx="46">
                  <c:v>40877</c:v>
                </c:pt>
                <c:pt idx="47">
                  <c:v>40907</c:v>
                </c:pt>
                <c:pt idx="48">
                  <c:v>40939</c:v>
                </c:pt>
                <c:pt idx="49">
                  <c:v>40968</c:v>
                </c:pt>
                <c:pt idx="50">
                  <c:v>40998</c:v>
                </c:pt>
                <c:pt idx="51">
                  <c:v>41029</c:v>
                </c:pt>
                <c:pt idx="52">
                  <c:v>41060</c:v>
                </c:pt>
              </c:numCache>
            </c:numRef>
          </c:cat>
          <c:val>
            <c:numRef>
              <c:f>Sheet1!$B$2:$B$54</c:f>
              <c:numCache>
                <c:formatCode>0.00_);[Red]\(0.00\)</c:formatCode>
                <c:ptCount val="53"/>
                <c:pt idx="0">
                  <c:v>2.4699999999999998</c:v>
                </c:pt>
                <c:pt idx="1">
                  <c:v>2.3899999999999997</c:v>
                </c:pt>
                <c:pt idx="2">
                  <c:v>3.07</c:v>
                </c:pt>
                <c:pt idx="3">
                  <c:v>2.82</c:v>
                </c:pt>
                <c:pt idx="4">
                  <c:v>2.96</c:v>
                </c:pt>
                <c:pt idx="5">
                  <c:v>3.22</c:v>
                </c:pt>
                <c:pt idx="6">
                  <c:v>3.13</c:v>
                </c:pt>
                <c:pt idx="7">
                  <c:v>3.3699999999999997</c:v>
                </c:pt>
                <c:pt idx="8">
                  <c:v>3.9499999999999997</c:v>
                </c:pt>
                <c:pt idx="9">
                  <c:v>5.07</c:v>
                </c:pt>
                <c:pt idx="10">
                  <c:v>5.1099999999999985</c:v>
                </c:pt>
                <c:pt idx="11">
                  <c:v>4.9300000000000024</c:v>
                </c:pt>
                <c:pt idx="12">
                  <c:v>5.3599999999999985</c:v>
                </c:pt>
                <c:pt idx="13">
                  <c:v>5.48</c:v>
                </c:pt>
                <c:pt idx="14">
                  <c:v>5.21</c:v>
                </c:pt>
                <c:pt idx="15">
                  <c:v>4.55</c:v>
                </c:pt>
                <c:pt idx="16">
                  <c:v>3.8899999999999997</c:v>
                </c:pt>
                <c:pt idx="17">
                  <c:v>3.64</c:v>
                </c:pt>
                <c:pt idx="18">
                  <c:v>3.2600000000000002</c:v>
                </c:pt>
                <c:pt idx="19">
                  <c:v>3.36</c:v>
                </c:pt>
                <c:pt idx="20">
                  <c:v>3.13</c:v>
                </c:pt>
                <c:pt idx="21">
                  <c:v>3.01</c:v>
                </c:pt>
                <c:pt idx="22">
                  <c:v>3</c:v>
                </c:pt>
                <c:pt idx="23">
                  <c:v>2.9899999999999998</c:v>
                </c:pt>
                <c:pt idx="24">
                  <c:v>3.25</c:v>
                </c:pt>
                <c:pt idx="25">
                  <c:v>3.19</c:v>
                </c:pt>
                <c:pt idx="26">
                  <c:v>2.84</c:v>
                </c:pt>
                <c:pt idx="27">
                  <c:v>2.94</c:v>
                </c:pt>
                <c:pt idx="28">
                  <c:v>3.14</c:v>
                </c:pt>
                <c:pt idx="29">
                  <c:v>3.08</c:v>
                </c:pt>
                <c:pt idx="30">
                  <c:v>2.9499999999999997</c:v>
                </c:pt>
                <c:pt idx="31">
                  <c:v>3.02</c:v>
                </c:pt>
                <c:pt idx="32">
                  <c:v>2.71</c:v>
                </c:pt>
                <c:pt idx="33">
                  <c:v>2.63</c:v>
                </c:pt>
                <c:pt idx="34">
                  <c:v>2.64</c:v>
                </c:pt>
                <c:pt idx="35">
                  <c:v>2.65</c:v>
                </c:pt>
                <c:pt idx="36">
                  <c:v>2.6</c:v>
                </c:pt>
                <c:pt idx="37">
                  <c:v>2.62</c:v>
                </c:pt>
                <c:pt idx="38">
                  <c:v>2.8499999999999988</c:v>
                </c:pt>
                <c:pt idx="39">
                  <c:v>2.8299999999999987</c:v>
                </c:pt>
                <c:pt idx="40">
                  <c:v>2.8299999999999987</c:v>
                </c:pt>
                <c:pt idx="41">
                  <c:v>2.8899999999999997</c:v>
                </c:pt>
                <c:pt idx="42">
                  <c:v>2.8899999999999997</c:v>
                </c:pt>
                <c:pt idx="43">
                  <c:v>3.15</c:v>
                </c:pt>
                <c:pt idx="44">
                  <c:v>3.7</c:v>
                </c:pt>
                <c:pt idx="45">
                  <c:v>3.2800000000000002</c:v>
                </c:pt>
                <c:pt idx="46">
                  <c:v>3.62</c:v>
                </c:pt>
                <c:pt idx="47">
                  <c:v>3.53</c:v>
                </c:pt>
                <c:pt idx="48">
                  <c:v>3.18</c:v>
                </c:pt>
                <c:pt idx="49">
                  <c:v>3.12</c:v>
                </c:pt>
                <c:pt idx="50">
                  <c:v>3.46</c:v>
                </c:pt>
                <c:pt idx="51">
                  <c:v>3.4499999999999997</c:v>
                </c:pt>
                <c:pt idx="52">
                  <c:v>3.9</c:v>
                </c:pt>
              </c:numCache>
            </c:numRef>
          </c:val>
        </c:ser>
        <c:marker val="1"/>
        <c:axId val="284911104"/>
        <c:axId val="284912640"/>
      </c:lineChart>
      <c:dateAx>
        <c:axId val="284911104"/>
        <c:scaling>
          <c:orientation val="minMax"/>
        </c:scaling>
        <c:axPos val="b"/>
        <c:numFmt formatCode="mmm\ yyyy" sourceLinked="1"/>
        <c:tickLblPos val="nextTo"/>
        <c:crossAx val="284912640"/>
        <c:crosses val="autoZero"/>
        <c:auto val="1"/>
        <c:lblOffset val="100"/>
      </c:dateAx>
      <c:valAx>
        <c:axId val="284912640"/>
        <c:scaling>
          <c:orientation val="minMax"/>
        </c:scaling>
        <c:axPos val="l"/>
        <c:majorGridlines>
          <c:spPr>
            <a:ln>
              <a:prstDash val="sysDot"/>
            </a:ln>
          </c:spPr>
        </c:majorGridlines>
        <c:numFmt formatCode="0.00_);[Red]\(0.00\)" sourceLinked="1"/>
        <c:tickLblPos val="nextTo"/>
        <c:crossAx val="284911104"/>
        <c:crosses val="autoZero"/>
        <c:crossBetween val="between"/>
      </c:valAx>
    </c:plotArea>
    <c:legend>
      <c:legendPos val="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671CB-6930-41E7-A422-CDA5D638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3510</TotalTime>
  <Pages>11</Pages>
  <Words>1447</Words>
  <Characters>8252</Characters>
  <Application>Microsoft Office Word</Application>
  <DocSecurity>0</DocSecurity>
  <Lines>68</Lines>
  <Paragraphs>19</Paragraphs>
  <ScaleCrop>false</ScaleCrop>
  <Company>Lenovo (Beijing) Limited</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244</cp:revision>
  <dcterms:created xsi:type="dcterms:W3CDTF">2012-05-02T07:29:00Z</dcterms:created>
  <dcterms:modified xsi:type="dcterms:W3CDTF">2012-06-20T02:12:00Z</dcterms:modified>
</cp:coreProperties>
</file>